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0632" w14:textId="7F3078B6" w:rsidR="00B242DE" w:rsidRPr="00B242DE" w:rsidRDefault="00B242DE" w:rsidP="00E82325">
      <w:pPr>
        <w:tabs>
          <w:tab w:val="left" w:pos="7180"/>
        </w:tabs>
        <w:ind w:left="100"/>
        <w:jc w:val="center"/>
        <w:rPr>
          <w:b/>
          <w:sz w:val="24"/>
          <w:szCs w:val="24"/>
        </w:rPr>
      </w:pPr>
      <w:bookmarkStart w:id="0" w:name="_Hlk35440767"/>
      <w:bookmarkStart w:id="1" w:name="_GoBack"/>
      <w:bookmarkEnd w:id="1"/>
      <w:r w:rsidRPr="00B242DE">
        <w:rPr>
          <w:b/>
          <w:sz w:val="24"/>
          <w:szCs w:val="24"/>
        </w:rPr>
        <w:t>ПОВІДОМЛЕННЯ</w:t>
      </w:r>
    </w:p>
    <w:p w14:paraId="49928088" w14:textId="77777777" w:rsidR="00B242DE" w:rsidRPr="00B242DE" w:rsidRDefault="00B242DE" w:rsidP="00B242DE">
      <w:pPr>
        <w:jc w:val="center"/>
        <w:rPr>
          <w:b/>
          <w:sz w:val="24"/>
          <w:szCs w:val="24"/>
        </w:rPr>
      </w:pPr>
      <w:r w:rsidRPr="00B242DE">
        <w:rPr>
          <w:b/>
          <w:sz w:val="24"/>
          <w:szCs w:val="24"/>
        </w:rPr>
        <w:t xml:space="preserve">про проведення річних Загальних Зборів </w:t>
      </w:r>
    </w:p>
    <w:p w14:paraId="1459CF7B" w14:textId="77777777" w:rsidR="00B242DE" w:rsidRPr="00B242DE" w:rsidRDefault="00B242DE" w:rsidP="00B242DE">
      <w:pPr>
        <w:jc w:val="center"/>
        <w:rPr>
          <w:b/>
          <w:sz w:val="24"/>
          <w:szCs w:val="24"/>
        </w:rPr>
      </w:pPr>
      <w:r w:rsidRPr="00B242DE">
        <w:rPr>
          <w:b/>
          <w:sz w:val="24"/>
          <w:szCs w:val="24"/>
        </w:rPr>
        <w:t>Приватного акціонерного товариства «Страхова компанія «ІнтерЕкспрес»</w:t>
      </w:r>
    </w:p>
    <w:p w14:paraId="54794EA4" w14:textId="77777777" w:rsidR="00B242DE" w:rsidRPr="00B242DE" w:rsidRDefault="00B242DE" w:rsidP="00B242DE">
      <w:pPr>
        <w:jc w:val="center"/>
        <w:rPr>
          <w:b/>
          <w:color w:val="FF0000"/>
          <w:sz w:val="24"/>
          <w:szCs w:val="24"/>
        </w:rPr>
      </w:pPr>
    </w:p>
    <w:p w14:paraId="7AB634A9" w14:textId="77777777" w:rsidR="00BE0118" w:rsidRDefault="00BE0118" w:rsidP="00B242DE">
      <w:pPr>
        <w:jc w:val="both"/>
        <w:rPr>
          <w:b/>
          <w:sz w:val="24"/>
          <w:szCs w:val="24"/>
        </w:rPr>
      </w:pPr>
    </w:p>
    <w:p w14:paraId="4CCAC2D1" w14:textId="06E0D774" w:rsidR="00B242DE" w:rsidRPr="00B242DE" w:rsidRDefault="00B242DE" w:rsidP="00B242DE">
      <w:pPr>
        <w:jc w:val="both"/>
        <w:rPr>
          <w:sz w:val="24"/>
          <w:szCs w:val="24"/>
          <w:shd w:val="clear" w:color="auto" w:fill="FFFFFF"/>
        </w:rPr>
      </w:pPr>
      <w:r w:rsidRPr="00B242DE">
        <w:rPr>
          <w:b/>
          <w:sz w:val="24"/>
          <w:szCs w:val="24"/>
        </w:rPr>
        <w:t>1</w:t>
      </w:r>
      <w:r w:rsidRPr="00B242DE">
        <w:rPr>
          <w:bCs/>
          <w:sz w:val="24"/>
          <w:szCs w:val="24"/>
        </w:rPr>
        <w:t xml:space="preserve">.  </w:t>
      </w:r>
      <w:r w:rsidRPr="00B242DE">
        <w:rPr>
          <w:b/>
          <w:sz w:val="24"/>
          <w:szCs w:val="24"/>
          <w:shd w:val="clear" w:color="auto" w:fill="FFFFFF"/>
        </w:rPr>
        <w:t>Ідентифікаційний код юридичної особи:</w:t>
      </w:r>
      <w:r w:rsidRPr="00B242DE">
        <w:rPr>
          <w:sz w:val="24"/>
          <w:szCs w:val="24"/>
          <w:shd w:val="clear" w:color="auto" w:fill="FFFFFF"/>
        </w:rPr>
        <w:t xml:space="preserve"> 33097568.</w:t>
      </w:r>
    </w:p>
    <w:p w14:paraId="19A0B295" w14:textId="5D5DD0C6" w:rsidR="00B242DE" w:rsidRPr="00B242DE" w:rsidRDefault="00B242DE" w:rsidP="00B242DE">
      <w:pPr>
        <w:jc w:val="both"/>
        <w:rPr>
          <w:sz w:val="24"/>
          <w:szCs w:val="24"/>
        </w:rPr>
      </w:pPr>
      <w:r w:rsidRPr="00B242DE">
        <w:rPr>
          <w:b/>
          <w:sz w:val="24"/>
          <w:szCs w:val="24"/>
        </w:rPr>
        <w:t xml:space="preserve">Повне найменування та місцезнаходження товариства: </w:t>
      </w:r>
      <w:r w:rsidRPr="00B242DE">
        <w:rPr>
          <w:bCs/>
          <w:sz w:val="24"/>
          <w:szCs w:val="24"/>
        </w:rPr>
        <w:t>Приватне акціонерне товариство «Страхова компанія «ІнтерЕкспрес», 01033, Україна, м. Київ, вул. В</w:t>
      </w:r>
      <w:r w:rsidRPr="00B242DE">
        <w:rPr>
          <w:sz w:val="24"/>
          <w:szCs w:val="24"/>
        </w:rPr>
        <w:t>олодимирська, буд. 69.</w:t>
      </w:r>
    </w:p>
    <w:p w14:paraId="44EFABC3" w14:textId="77777777" w:rsidR="00B242DE" w:rsidRPr="00B242DE" w:rsidRDefault="00B242DE" w:rsidP="00B242DE">
      <w:pPr>
        <w:rPr>
          <w:sz w:val="24"/>
          <w:szCs w:val="24"/>
        </w:rPr>
      </w:pPr>
      <w:r w:rsidRPr="00B242DE">
        <w:rPr>
          <w:b/>
          <w:sz w:val="24"/>
          <w:szCs w:val="24"/>
        </w:rPr>
        <w:t>2.</w:t>
      </w:r>
      <w:r w:rsidRPr="00B242DE">
        <w:rPr>
          <w:sz w:val="24"/>
          <w:szCs w:val="24"/>
        </w:rPr>
        <w:t xml:space="preserve">  </w:t>
      </w:r>
      <w:r w:rsidRPr="00B242DE">
        <w:rPr>
          <w:b/>
          <w:sz w:val="24"/>
          <w:szCs w:val="24"/>
        </w:rPr>
        <w:t>Дата проведення Загальних Зборів (дата завершення голосування):</w:t>
      </w:r>
      <w:r w:rsidRPr="00B242DE">
        <w:rPr>
          <w:sz w:val="24"/>
          <w:szCs w:val="24"/>
        </w:rPr>
        <w:t xml:space="preserve"> 28 квітня 2023 року. </w:t>
      </w:r>
    </w:p>
    <w:p w14:paraId="399D2312" w14:textId="77777777" w:rsidR="00B242DE" w:rsidRPr="00B242DE" w:rsidRDefault="00B242DE" w:rsidP="00B242DE">
      <w:pPr>
        <w:pStyle w:val="Default"/>
        <w:jc w:val="both"/>
        <w:rPr>
          <w:bCs/>
          <w:lang w:val="uk-UA"/>
        </w:rPr>
      </w:pPr>
      <w:r w:rsidRPr="00B242DE">
        <w:rPr>
          <w:b/>
          <w:lang w:val="uk-UA"/>
        </w:rPr>
        <w:t>3.</w:t>
      </w:r>
      <w:r w:rsidRPr="00B242DE">
        <w:rPr>
          <w:lang w:val="uk-UA"/>
        </w:rPr>
        <w:t xml:space="preserve">  </w:t>
      </w:r>
      <w:r w:rsidRPr="00B242DE">
        <w:rPr>
          <w:b/>
          <w:bCs/>
          <w:lang w:val="uk-UA"/>
        </w:rPr>
        <w:t>Спосіб проведення Загальних Зборів:</w:t>
      </w:r>
      <w:r w:rsidRPr="00B242DE">
        <w:rPr>
          <w:lang w:val="uk-UA"/>
        </w:rPr>
        <w:t xml:space="preserve"> дистанційні </w:t>
      </w:r>
      <w:r w:rsidRPr="00B242DE">
        <w:rPr>
          <w:bCs/>
          <w:lang w:val="uk-UA"/>
        </w:rPr>
        <w:t xml:space="preserve">Загальні Збори </w:t>
      </w:r>
      <w:r w:rsidRPr="00B242DE">
        <w:rPr>
          <w:lang w:val="uk-UA"/>
        </w:rPr>
        <w:t>в порядку, передбаченому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06.03.2023 №236</w:t>
      </w:r>
      <w:r w:rsidRPr="00B242DE">
        <w:rPr>
          <w:bCs/>
          <w:lang w:val="uk-UA"/>
        </w:rPr>
        <w:t>.</w:t>
      </w:r>
    </w:p>
    <w:p w14:paraId="5C572B1A" w14:textId="77777777" w:rsidR="00B242DE" w:rsidRPr="00B242DE" w:rsidRDefault="00B242DE" w:rsidP="00B242DE">
      <w:pPr>
        <w:jc w:val="both"/>
        <w:rPr>
          <w:b/>
          <w:sz w:val="24"/>
          <w:szCs w:val="24"/>
        </w:rPr>
      </w:pPr>
      <w:r w:rsidRPr="00B242DE">
        <w:rPr>
          <w:b/>
          <w:sz w:val="24"/>
          <w:szCs w:val="24"/>
        </w:rPr>
        <w:t>4.</w:t>
      </w:r>
      <w:r w:rsidRPr="00B242DE">
        <w:rPr>
          <w:sz w:val="24"/>
          <w:szCs w:val="24"/>
        </w:rPr>
        <w:t xml:space="preserve"> </w:t>
      </w:r>
      <w:r w:rsidRPr="00B242DE">
        <w:rPr>
          <w:b/>
          <w:sz w:val="24"/>
          <w:szCs w:val="24"/>
        </w:rPr>
        <w:t xml:space="preserve">Дата розміщення бюлетеню для голосування у вільному для акціонерів доступі: </w:t>
      </w:r>
      <w:r w:rsidRPr="00B242DE">
        <w:rPr>
          <w:bCs/>
          <w:sz w:val="24"/>
          <w:szCs w:val="24"/>
        </w:rPr>
        <w:t>18 квітня 2023 року.</w:t>
      </w:r>
      <w:r w:rsidRPr="00B242DE">
        <w:rPr>
          <w:sz w:val="24"/>
          <w:szCs w:val="24"/>
        </w:rPr>
        <w:t xml:space="preserve"> </w:t>
      </w:r>
    </w:p>
    <w:p w14:paraId="171D5BD1" w14:textId="77777777" w:rsidR="00B242DE" w:rsidRPr="00B242DE" w:rsidRDefault="00B242DE" w:rsidP="00B242DE">
      <w:pPr>
        <w:jc w:val="both"/>
        <w:rPr>
          <w:sz w:val="24"/>
          <w:szCs w:val="24"/>
        </w:rPr>
      </w:pPr>
      <w:r w:rsidRPr="00B242DE">
        <w:rPr>
          <w:b/>
          <w:sz w:val="24"/>
          <w:szCs w:val="24"/>
        </w:rPr>
        <w:t>Посилання на сторінку на власному веб-сайті, на якій будуть розміщені бюлетені</w:t>
      </w:r>
      <w:r w:rsidRPr="00B242DE">
        <w:rPr>
          <w:sz w:val="24"/>
          <w:szCs w:val="24"/>
        </w:rPr>
        <w:t>: https://www.interexpress.com.ua/uk/novunu-kompanii/</w:t>
      </w:r>
    </w:p>
    <w:p w14:paraId="5C580C75" w14:textId="77777777" w:rsidR="00B242DE" w:rsidRPr="00B242DE" w:rsidRDefault="00B242DE" w:rsidP="00B242DE">
      <w:pPr>
        <w:jc w:val="both"/>
        <w:rPr>
          <w:sz w:val="24"/>
          <w:szCs w:val="24"/>
        </w:rPr>
      </w:pPr>
      <w:r w:rsidRPr="00B242DE">
        <w:rPr>
          <w:b/>
          <w:sz w:val="24"/>
          <w:szCs w:val="24"/>
          <w:lang w:val="ru-RU"/>
        </w:rPr>
        <w:t>5</w:t>
      </w:r>
      <w:r w:rsidRPr="00B242DE">
        <w:rPr>
          <w:b/>
          <w:sz w:val="24"/>
          <w:szCs w:val="24"/>
        </w:rPr>
        <w:t>. Дата складення переліку акціонерів, які мають право на участь у Загальних Зборах:</w:t>
      </w:r>
      <w:r w:rsidRPr="00B242DE">
        <w:rPr>
          <w:sz w:val="24"/>
          <w:szCs w:val="24"/>
        </w:rPr>
        <w:t xml:space="preserve"> станом на 23 годину 25 квітня 2023 року. </w:t>
      </w:r>
    </w:p>
    <w:p w14:paraId="38E2D2CD" w14:textId="77777777" w:rsidR="00B242DE" w:rsidRPr="00B242DE" w:rsidRDefault="00B242DE" w:rsidP="00B242DE">
      <w:pPr>
        <w:jc w:val="both"/>
        <w:rPr>
          <w:b/>
          <w:sz w:val="24"/>
          <w:szCs w:val="24"/>
        </w:rPr>
      </w:pPr>
      <w:r w:rsidRPr="00B242DE">
        <w:rPr>
          <w:b/>
          <w:sz w:val="24"/>
          <w:szCs w:val="24"/>
          <w:lang w:val="ru-RU"/>
        </w:rPr>
        <w:t>6</w:t>
      </w:r>
      <w:r w:rsidRPr="00B242DE">
        <w:rPr>
          <w:b/>
          <w:sz w:val="24"/>
          <w:szCs w:val="24"/>
        </w:rPr>
        <w:t>. Проект порядку денного та проєкти рішень з кожного питання, включеного до проєкту порядку денного: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B242DE" w:rsidRPr="00B242DE" w14:paraId="3B21E41F" w14:textId="77777777" w:rsidTr="00CE23F3">
        <w:trPr>
          <w:trHeight w:val="205"/>
        </w:trPr>
        <w:tc>
          <w:tcPr>
            <w:tcW w:w="10206" w:type="dxa"/>
            <w:shd w:val="clear" w:color="auto" w:fill="auto"/>
          </w:tcPr>
          <w:p w14:paraId="70BDC455" w14:textId="77777777" w:rsidR="00B242DE" w:rsidRPr="00B242DE" w:rsidRDefault="00B242DE" w:rsidP="00CE23F3">
            <w:pPr>
              <w:pStyle w:val="af8"/>
              <w:widowControl w:val="0"/>
              <w:autoSpaceDE w:val="0"/>
              <w:autoSpaceDN w:val="0"/>
              <w:ind w:left="164" w:right="108"/>
              <w:jc w:val="both"/>
              <w:rPr>
                <w:rFonts w:eastAsia="Calibri"/>
              </w:rPr>
            </w:pPr>
            <w:r w:rsidRPr="00B242DE">
              <w:rPr>
                <w:rFonts w:eastAsia="Calibri"/>
                <w:b/>
                <w:bCs/>
                <w:lang w:eastAsia="en-US"/>
              </w:rPr>
              <w:t>1. Розгляд звіту Наглядової Ради ПрАТ СК «ІнтерЕкспрес» за 2022 рік та прийняття рішення за результатами його розгляду.</w:t>
            </w:r>
          </w:p>
        </w:tc>
      </w:tr>
      <w:tr w:rsidR="00B242DE" w:rsidRPr="00B242DE" w14:paraId="5A40095E" w14:textId="77777777" w:rsidTr="00CE23F3">
        <w:trPr>
          <w:trHeight w:val="1094"/>
        </w:trPr>
        <w:tc>
          <w:tcPr>
            <w:tcW w:w="10206" w:type="dxa"/>
            <w:shd w:val="clear" w:color="auto" w:fill="auto"/>
          </w:tcPr>
          <w:p w14:paraId="1E393AD4" w14:textId="77777777" w:rsidR="00B242DE" w:rsidRPr="00B242DE" w:rsidRDefault="00B242DE" w:rsidP="00CE23F3">
            <w:pPr>
              <w:ind w:left="164" w:right="108"/>
              <w:jc w:val="both"/>
              <w:rPr>
                <w:rFonts w:eastAsia="Calibri"/>
                <w:iCs/>
                <w:sz w:val="24"/>
                <w:szCs w:val="24"/>
              </w:rPr>
            </w:pPr>
            <w:r w:rsidRPr="00B242DE">
              <w:rPr>
                <w:rFonts w:eastAsia="Calibri"/>
                <w:sz w:val="24"/>
                <w:szCs w:val="24"/>
                <w:u w:val="single"/>
              </w:rPr>
              <w:t>Проєкт рішення:</w:t>
            </w:r>
            <w:r w:rsidRPr="00B242DE">
              <w:rPr>
                <w:rFonts w:eastAsia="Calibri"/>
                <w:iCs/>
                <w:sz w:val="24"/>
                <w:szCs w:val="24"/>
              </w:rPr>
              <w:t xml:space="preserve"> </w:t>
            </w:r>
          </w:p>
          <w:p w14:paraId="14928806" w14:textId="77777777" w:rsidR="00B242DE" w:rsidRPr="00B242DE" w:rsidRDefault="00B242DE" w:rsidP="00B242DE">
            <w:pPr>
              <w:numPr>
                <w:ilvl w:val="0"/>
                <w:numId w:val="18"/>
              </w:numPr>
              <w:ind w:left="589" w:right="108" w:hanging="425"/>
              <w:jc w:val="both"/>
              <w:rPr>
                <w:rFonts w:eastAsia="Calibri"/>
                <w:iCs/>
                <w:sz w:val="24"/>
                <w:szCs w:val="24"/>
              </w:rPr>
            </w:pPr>
            <w:r w:rsidRPr="00B242DE">
              <w:rPr>
                <w:rFonts w:eastAsia="Calibri"/>
                <w:iCs/>
                <w:sz w:val="24"/>
                <w:szCs w:val="24"/>
              </w:rPr>
              <w:t>Затвердити звіт Наглядової Ради ПрАТ СК «ІнтерЕкспрес» за 2022 рік.</w:t>
            </w:r>
          </w:p>
          <w:p w14:paraId="5478F9B6" w14:textId="77777777" w:rsidR="00B242DE" w:rsidRPr="00B242DE" w:rsidRDefault="00B242DE" w:rsidP="00B242DE">
            <w:pPr>
              <w:widowControl/>
              <w:numPr>
                <w:ilvl w:val="0"/>
                <w:numId w:val="18"/>
              </w:numPr>
              <w:tabs>
                <w:tab w:val="left" w:pos="589"/>
              </w:tabs>
              <w:autoSpaceDE/>
              <w:autoSpaceDN/>
              <w:ind w:left="164" w:right="135" w:firstLine="0"/>
              <w:jc w:val="both"/>
              <w:rPr>
                <w:sz w:val="24"/>
                <w:szCs w:val="24"/>
              </w:rPr>
            </w:pPr>
            <w:r w:rsidRPr="00B242DE">
              <w:rPr>
                <w:rFonts w:eastAsia="Calibri"/>
                <w:sz w:val="24"/>
                <w:szCs w:val="24"/>
              </w:rPr>
              <w:t xml:space="preserve">Визначити, що за результатами розгляду звіту Наглядової ради </w:t>
            </w:r>
            <w:r w:rsidRPr="00B242DE">
              <w:rPr>
                <w:sz w:val="24"/>
                <w:szCs w:val="24"/>
              </w:rPr>
              <w:t>ПрАТ СК «ІнтерЕкспрес» за 2022 рік, діяльність Наглядової Ради ПрАТ СК «ІнтерЕкспрес» не потребує вжиття додаткових заходів.</w:t>
            </w:r>
          </w:p>
          <w:p w14:paraId="4010A969"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513013BD" w14:textId="77777777" w:rsidTr="00CE23F3">
        <w:trPr>
          <w:trHeight w:val="210"/>
        </w:trPr>
        <w:tc>
          <w:tcPr>
            <w:tcW w:w="10206" w:type="dxa"/>
            <w:shd w:val="clear" w:color="auto" w:fill="auto"/>
          </w:tcPr>
          <w:p w14:paraId="65B44E63" w14:textId="77777777" w:rsidR="00B242DE" w:rsidRPr="00B242DE" w:rsidRDefault="00B242DE" w:rsidP="00CE23F3">
            <w:pPr>
              <w:ind w:left="164" w:right="108"/>
              <w:jc w:val="both"/>
              <w:rPr>
                <w:rFonts w:eastAsia="Calibri"/>
                <w:b/>
                <w:bCs/>
                <w:sz w:val="24"/>
                <w:szCs w:val="24"/>
              </w:rPr>
            </w:pPr>
            <w:r w:rsidRPr="00B242DE">
              <w:rPr>
                <w:rFonts w:eastAsia="Calibri"/>
                <w:b/>
                <w:bCs/>
                <w:sz w:val="24"/>
                <w:szCs w:val="24"/>
              </w:rPr>
              <w:t>2. Розгляд висновків аудиторського звіту суб’єкта аудиторської діяльності за результатами зовнішнього аудиту ПрАТ СК «ІнтерЕкспрес» за 2022 рік та затвердження заходів за результатами його розгляду.</w:t>
            </w:r>
          </w:p>
        </w:tc>
      </w:tr>
      <w:tr w:rsidR="00B242DE" w:rsidRPr="00B242DE" w14:paraId="25655052" w14:textId="77777777" w:rsidTr="00CE23F3">
        <w:trPr>
          <w:trHeight w:val="887"/>
        </w:trPr>
        <w:tc>
          <w:tcPr>
            <w:tcW w:w="10206" w:type="dxa"/>
            <w:shd w:val="clear" w:color="auto" w:fill="auto"/>
          </w:tcPr>
          <w:p w14:paraId="3C722974" w14:textId="77777777" w:rsidR="00B242DE" w:rsidRPr="00B242DE" w:rsidRDefault="00B242DE" w:rsidP="00CE23F3">
            <w:pPr>
              <w:pStyle w:val="TableParagraph"/>
              <w:spacing w:line="240" w:lineRule="auto"/>
              <w:ind w:right="108"/>
              <w:jc w:val="both"/>
              <w:rPr>
                <w:rFonts w:eastAsia="Calibri"/>
                <w:iCs/>
                <w:sz w:val="24"/>
                <w:szCs w:val="24"/>
              </w:rPr>
            </w:pPr>
            <w:r w:rsidRPr="00B242DE">
              <w:rPr>
                <w:rFonts w:eastAsia="Calibri"/>
                <w:sz w:val="24"/>
                <w:szCs w:val="24"/>
                <w:u w:val="single"/>
              </w:rPr>
              <w:t>Проєкт рішення:</w:t>
            </w:r>
            <w:r w:rsidRPr="00B242DE">
              <w:rPr>
                <w:rFonts w:eastAsia="Calibri"/>
                <w:iCs/>
                <w:sz w:val="24"/>
                <w:szCs w:val="24"/>
              </w:rPr>
              <w:t xml:space="preserve"> </w:t>
            </w:r>
          </w:p>
          <w:p w14:paraId="02AD2149" w14:textId="77777777" w:rsidR="00B242DE" w:rsidRPr="00B242DE" w:rsidRDefault="00B242DE" w:rsidP="00CE23F3">
            <w:pPr>
              <w:pStyle w:val="TableParagraph"/>
              <w:spacing w:line="240" w:lineRule="auto"/>
              <w:ind w:right="108"/>
              <w:jc w:val="both"/>
              <w:rPr>
                <w:rFonts w:eastAsia="Calibri"/>
                <w:sz w:val="24"/>
                <w:szCs w:val="24"/>
              </w:rPr>
            </w:pPr>
            <w:r w:rsidRPr="00B242DE">
              <w:rPr>
                <w:rFonts w:eastAsia="Calibri"/>
                <w:iCs/>
                <w:sz w:val="24"/>
                <w:szCs w:val="24"/>
              </w:rPr>
              <w:t xml:space="preserve">1. </w:t>
            </w:r>
            <w:r w:rsidRPr="00B242DE">
              <w:rPr>
                <w:rFonts w:eastAsia="Calibri"/>
                <w:sz w:val="24"/>
                <w:szCs w:val="24"/>
              </w:rPr>
              <w:t>Взяти</w:t>
            </w:r>
            <w:r w:rsidRPr="00B242DE">
              <w:rPr>
                <w:rFonts w:eastAsia="Calibri"/>
                <w:spacing w:val="-7"/>
                <w:sz w:val="24"/>
                <w:szCs w:val="24"/>
              </w:rPr>
              <w:t xml:space="preserve"> </w:t>
            </w:r>
            <w:r w:rsidRPr="00B242DE">
              <w:rPr>
                <w:rFonts w:eastAsia="Calibri"/>
                <w:sz w:val="24"/>
                <w:szCs w:val="24"/>
              </w:rPr>
              <w:t>до</w:t>
            </w:r>
            <w:r w:rsidRPr="00B242DE">
              <w:rPr>
                <w:rFonts w:eastAsia="Calibri"/>
                <w:spacing w:val="-4"/>
                <w:sz w:val="24"/>
                <w:szCs w:val="24"/>
              </w:rPr>
              <w:t xml:space="preserve"> </w:t>
            </w:r>
            <w:r w:rsidRPr="00B242DE">
              <w:rPr>
                <w:rFonts w:eastAsia="Calibri"/>
                <w:sz w:val="24"/>
                <w:szCs w:val="24"/>
              </w:rPr>
              <w:t>уваги в</w:t>
            </w:r>
            <w:r w:rsidRPr="00B242DE">
              <w:rPr>
                <w:rFonts w:eastAsia="Calibri"/>
                <w:iCs/>
                <w:sz w:val="24"/>
                <w:szCs w:val="24"/>
              </w:rPr>
              <w:t xml:space="preserve">исновки </w:t>
            </w:r>
            <w:r w:rsidRPr="00B242DE">
              <w:rPr>
                <w:rFonts w:eastAsia="Calibri"/>
                <w:sz w:val="24"/>
                <w:szCs w:val="24"/>
              </w:rPr>
              <w:t>аудиторського звіту суб’єкта аудиторської діяльності за результатами зовнішнього аудиту ПрАТ СК «ІнтерЕкспрес» за 2022 рік</w:t>
            </w:r>
            <w:r w:rsidRPr="00B242DE">
              <w:rPr>
                <w:rFonts w:eastAsia="Calibri"/>
                <w:spacing w:val="-5"/>
                <w:sz w:val="24"/>
                <w:szCs w:val="24"/>
              </w:rPr>
              <w:t>.</w:t>
            </w:r>
          </w:p>
          <w:p w14:paraId="46E28E57" w14:textId="77777777" w:rsidR="00B242DE" w:rsidRPr="00B242DE" w:rsidRDefault="00B242DE" w:rsidP="00CE23F3">
            <w:pPr>
              <w:pStyle w:val="TableParagraph"/>
              <w:spacing w:line="240" w:lineRule="auto"/>
              <w:ind w:right="108"/>
              <w:jc w:val="both"/>
              <w:rPr>
                <w:rFonts w:eastAsia="Calibri"/>
                <w:sz w:val="24"/>
                <w:szCs w:val="24"/>
              </w:rPr>
            </w:pPr>
            <w:r w:rsidRPr="00B242DE">
              <w:rPr>
                <w:rFonts w:eastAsia="Calibri"/>
                <w:sz w:val="24"/>
                <w:szCs w:val="24"/>
              </w:rPr>
              <w:t xml:space="preserve">2. </w:t>
            </w:r>
            <w:r w:rsidRPr="00B242DE">
              <w:rPr>
                <w:rFonts w:eastAsia="Calibri"/>
                <w:iCs/>
                <w:sz w:val="24"/>
                <w:szCs w:val="24"/>
              </w:rPr>
              <w:t xml:space="preserve">Затвердити заходи за результатами розгляду висновків </w:t>
            </w:r>
            <w:r w:rsidRPr="00B242DE">
              <w:rPr>
                <w:rFonts w:eastAsia="Calibri"/>
                <w:sz w:val="24"/>
                <w:szCs w:val="24"/>
              </w:rPr>
              <w:t>аудиторського звіту суб’єкта аудиторської діяльності за 2022 рік</w:t>
            </w:r>
            <w:r w:rsidRPr="00B242DE">
              <w:rPr>
                <w:rFonts w:eastAsia="Calibri"/>
                <w:spacing w:val="-5"/>
                <w:sz w:val="24"/>
                <w:szCs w:val="24"/>
              </w:rPr>
              <w:t>.</w:t>
            </w:r>
          </w:p>
          <w:p w14:paraId="7C7B6882" w14:textId="77777777" w:rsidR="00B242DE" w:rsidRPr="00B242DE" w:rsidRDefault="00B242DE" w:rsidP="00CE23F3">
            <w:pPr>
              <w:ind w:left="164" w:right="108"/>
              <w:jc w:val="both"/>
              <w:rPr>
                <w:rFonts w:eastAsia="Calibri"/>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0182B94F" w14:textId="77777777" w:rsidTr="00CE23F3">
        <w:trPr>
          <w:trHeight w:val="206"/>
        </w:trPr>
        <w:tc>
          <w:tcPr>
            <w:tcW w:w="10206" w:type="dxa"/>
            <w:shd w:val="clear" w:color="auto" w:fill="auto"/>
          </w:tcPr>
          <w:p w14:paraId="3AC70E77" w14:textId="77777777" w:rsidR="00B242DE" w:rsidRPr="00B242DE" w:rsidRDefault="00B242DE" w:rsidP="00CE23F3">
            <w:pPr>
              <w:pStyle w:val="af8"/>
              <w:widowControl w:val="0"/>
              <w:autoSpaceDE w:val="0"/>
              <w:autoSpaceDN w:val="0"/>
              <w:ind w:left="164" w:right="108"/>
              <w:jc w:val="both"/>
              <w:rPr>
                <w:rFonts w:eastAsia="Calibri"/>
                <w:b/>
                <w:bCs/>
                <w:lang w:eastAsia="en-US"/>
              </w:rPr>
            </w:pPr>
            <w:r w:rsidRPr="00B242DE">
              <w:rPr>
                <w:rFonts w:eastAsia="Calibri"/>
                <w:b/>
                <w:bCs/>
                <w:lang w:eastAsia="en-US"/>
              </w:rPr>
              <w:t>3. Затвердження результатів фінансово-господарської діяльності ПрАТ СК «ІнтерЕкспрес» за 2022 рік та розподіл прибутку Товариства.</w:t>
            </w:r>
          </w:p>
        </w:tc>
      </w:tr>
      <w:tr w:rsidR="00B242DE" w:rsidRPr="00B242DE" w14:paraId="71F52432" w14:textId="77777777" w:rsidTr="00CE23F3">
        <w:trPr>
          <w:trHeight w:val="892"/>
        </w:trPr>
        <w:tc>
          <w:tcPr>
            <w:tcW w:w="10206" w:type="dxa"/>
            <w:shd w:val="clear" w:color="auto" w:fill="auto"/>
          </w:tcPr>
          <w:p w14:paraId="0F0BC985" w14:textId="77777777" w:rsidR="00B242DE" w:rsidRPr="00B242DE" w:rsidRDefault="00B242DE" w:rsidP="00CE23F3">
            <w:pPr>
              <w:ind w:left="164" w:right="108"/>
              <w:jc w:val="both"/>
              <w:rPr>
                <w:rFonts w:eastAsia="Calibri"/>
                <w:iCs/>
                <w:sz w:val="24"/>
                <w:szCs w:val="24"/>
              </w:rPr>
            </w:pPr>
            <w:r w:rsidRPr="00B242DE">
              <w:rPr>
                <w:rFonts w:eastAsia="Calibri"/>
                <w:sz w:val="24"/>
                <w:szCs w:val="24"/>
                <w:u w:val="single"/>
              </w:rPr>
              <w:t>Проєкт рішення:</w:t>
            </w:r>
            <w:r w:rsidRPr="00B242DE">
              <w:rPr>
                <w:rFonts w:eastAsia="Calibri"/>
                <w:iCs/>
                <w:sz w:val="24"/>
                <w:szCs w:val="24"/>
              </w:rPr>
              <w:t xml:space="preserve"> </w:t>
            </w:r>
          </w:p>
          <w:p w14:paraId="523EA12C" w14:textId="77777777" w:rsidR="00B242DE" w:rsidRPr="00B242DE" w:rsidRDefault="00B242DE" w:rsidP="00CE23F3">
            <w:pPr>
              <w:pStyle w:val="TableParagraph"/>
              <w:spacing w:line="240" w:lineRule="auto"/>
              <w:ind w:left="164" w:right="93"/>
              <w:jc w:val="both"/>
              <w:rPr>
                <w:rFonts w:eastAsia="Calibri"/>
                <w:sz w:val="24"/>
                <w:szCs w:val="24"/>
              </w:rPr>
            </w:pPr>
            <w:r w:rsidRPr="00B242DE">
              <w:rPr>
                <w:rFonts w:eastAsia="Calibri"/>
                <w:iCs/>
                <w:sz w:val="24"/>
                <w:szCs w:val="24"/>
              </w:rPr>
              <w:t xml:space="preserve">1. </w:t>
            </w:r>
            <w:r w:rsidRPr="00B242DE">
              <w:rPr>
                <w:rFonts w:eastAsia="Calibri"/>
                <w:sz w:val="24"/>
                <w:szCs w:val="24"/>
              </w:rPr>
              <w:t>Затвердити результати фінансово-господарської</w:t>
            </w:r>
            <w:r w:rsidRPr="00B242DE">
              <w:rPr>
                <w:rFonts w:eastAsia="Calibri"/>
                <w:spacing w:val="22"/>
                <w:sz w:val="24"/>
                <w:szCs w:val="24"/>
              </w:rPr>
              <w:t xml:space="preserve"> </w:t>
            </w:r>
            <w:r w:rsidRPr="00B242DE">
              <w:rPr>
                <w:rFonts w:eastAsia="Calibri"/>
                <w:sz w:val="24"/>
                <w:szCs w:val="24"/>
              </w:rPr>
              <w:t>діяльності</w:t>
            </w:r>
            <w:r w:rsidRPr="00B242DE">
              <w:rPr>
                <w:rFonts w:eastAsia="Calibri"/>
                <w:spacing w:val="22"/>
                <w:sz w:val="24"/>
                <w:szCs w:val="24"/>
              </w:rPr>
              <w:t xml:space="preserve"> </w:t>
            </w:r>
            <w:r w:rsidRPr="00B242DE">
              <w:rPr>
                <w:rFonts w:eastAsia="Calibri"/>
                <w:sz w:val="24"/>
                <w:szCs w:val="24"/>
              </w:rPr>
              <w:t>ПрАТ СК «ІнтерЕкспрес» за 2022 рік, що відображені у фінансовій звітності Товариства.</w:t>
            </w:r>
          </w:p>
          <w:p w14:paraId="47BA009E" w14:textId="77777777" w:rsidR="00B242DE" w:rsidRPr="00B242DE" w:rsidRDefault="00B242DE" w:rsidP="00CE23F3">
            <w:pPr>
              <w:pStyle w:val="Default"/>
              <w:ind w:left="164" w:right="135"/>
              <w:jc w:val="both"/>
              <w:rPr>
                <w:lang w:val="uk-UA"/>
              </w:rPr>
            </w:pPr>
            <w:r w:rsidRPr="00B242DE">
              <w:rPr>
                <w:rFonts w:eastAsia="Calibri"/>
              </w:rPr>
              <w:t xml:space="preserve">2. </w:t>
            </w:r>
            <w:r w:rsidRPr="00B242DE">
              <w:rPr>
                <w:rFonts w:eastAsia="Calibri"/>
                <w:lang w:val="uk-UA"/>
              </w:rPr>
              <w:t xml:space="preserve">Прибуток, отриманий Товариством станом 31.12.2022, в розмірі 1938 тис. грн </w:t>
            </w:r>
            <w:r w:rsidRPr="00B242DE">
              <w:rPr>
                <w:lang w:val="uk-UA"/>
              </w:rPr>
              <w:t>(один мільйон дев’ятсот тридцять вісім тисяч гривень 00 копійок) розподілити наступним чином:</w:t>
            </w:r>
          </w:p>
          <w:p w14:paraId="45B697A6" w14:textId="77777777" w:rsidR="00B242DE" w:rsidRPr="00B242DE" w:rsidRDefault="00B242DE" w:rsidP="00CE23F3">
            <w:pPr>
              <w:pStyle w:val="Default"/>
              <w:ind w:left="164" w:right="135"/>
              <w:jc w:val="both"/>
              <w:rPr>
                <w:lang w:val="uk-UA"/>
              </w:rPr>
            </w:pPr>
            <w:r w:rsidRPr="00B242DE">
              <w:rPr>
                <w:lang w:val="uk-UA"/>
              </w:rPr>
              <w:t xml:space="preserve">- частину прибутку в розмірі 1900 тис. грн </w:t>
            </w:r>
            <w:r w:rsidRPr="00B242DE">
              <w:t xml:space="preserve"> </w:t>
            </w:r>
            <w:r w:rsidRPr="00B242DE">
              <w:rPr>
                <w:lang w:val="uk-UA"/>
              </w:rPr>
              <w:t xml:space="preserve">(один мільйон дев’ятсот тисяч гривень 00 копійок) направити на </w:t>
            </w:r>
            <w:r w:rsidRPr="00B242DE">
              <w:t>збільшення статутного капіталу Товариства</w:t>
            </w:r>
            <w:r w:rsidRPr="00B242DE">
              <w:rPr>
                <w:lang w:val="uk-UA"/>
              </w:rPr>
              <w:t>;</w:t>
            </w:r>
          </w:p>
          <w:p w14:paraId="08E48483" w14:textId="77777777" w:rsidR="00B242DE" w:rsidRPr="00B242DE" w:rsidRDefault="00B242DE" w:rsidP="00CE23F3">
            <w:pPr>
              <w:pStyle w:val="Default"/>
              <w:ind w:left="164" w:right="135"/>
              <w:jc w:val="both"/>
              <w:rPr>
                <w:lang w:val="uk-UA"/>
              </w:rPr>
            </w:pPr>
            <w:r w:rsidRPr="00B242DE">
              <w:rPr>
                <w:lang w:val="uk-UA"/>
              </w:rPr>
              <w:t xml:space="preserve">- решту прибутку в розмірі 38 тис. грн (тридцять вісім тисяч гривень 00 копійок) не розподіляти і залишити у розпорядженні Товариства. </w:t>
            </w:r>
          </w:p>
          <w:p w14:paraId="41BC5AD3" w14:textId="3B0F2816" w:rsidR="00BE0118" w:rsidRPr="00B242DE" w:rsidRDefault="00B242DE" w:rsidP="00BE0118">
            <w:pPr>
              <w:pStyle w:val="Default"/>
              <w:ind w:left="164" w:right="135"/>
              <w:jc w:val="both"/>
              <w:rPr>
                <w:rFonts w:eastAsia="Calibri"/>
                <w:i/>
                <w:iCs/>
              </w:rPr>
            </w:pPr>
            <w:r w:rsidRPr="00B242DE">
              <w:rPr>
                <w:rFonts w:eastAsia="Calibri"/>
                <w:i/>
                <w:iCs/>
              </w:rPr>
              <w:t>Можливість підрахунку голосів та прийняття рішення з цього питання не залежить від прийняття або неприйняття рішень зпопередніх питань, включених до проекту порядку денного.</w:t>
            </w:r>
          </w:p>
        </w:tc>
      </w:tr>
      <w:tr w:rsidR="00B242DE" w:rsidRPr="00B242DE" w14:paraId="4A993123" w14:textId="77777777" w:rsidTr="00CE23F3">
        <w:trPr>
          <w:trHeight w:val="206"/>
        </w:trPr>
        <w:tc>
          <w:tcPr>
            <w:tcW w:w="10206" w:type="dxa"/>
            <w:shd w:val="clear" w:color="auto" w:fill="auto"/>
          </w:tcPr>
          <w:p w14:paraId="647A804F" w14:textId="77777777" w:rsidR="00B242DE" w:rsidRPr="00B242DE" w:rsidRDefault="00B242DE" w:rsidP="00CE23F3">
            <w:pPr>
              <w:ind w:left="164" w:right="108"/>
              <w:jc w:val="both"/>
              <w:rPr>
                <w:rFonts w:eastAsia="Calibri"/>
                <w:b/>
                <w:bCs/>
                <w:sz w:val="24"/>
                <w:szCs w:val="24"/>
              </w:rPr>
            </w:pPr>
            <w:r w:rsidRPr="00B242DE">
              <w:rPr>
                <w:rFonts w:eastAsia="Calibri"/>
                <w:b/>
                <w:bCs/>
                <w:sz w:val="24"/>
                <w:szCs w:val="24"/>
              </w:rPr>
              <w:lastRenderedPageBreak/>
              <w:t>4. Визначення основних напрямків діяльності ПрАТ СК «ІнтерЕкспрес» на 2023 р.</w:t>
            </w:r>
          </w:p>
        </w:tc>
      </w:tr>
      <w:tr w:rsidR="00B242DE" w:rsidRPr="00B242DE" w14:paraId="25361030" w14:textId="77777777" w:rsidTr="00CE23F3">
        <w:trPr>
          <w:trHeight w:val="887"/>
        </w:trPr>
        <w:tc>
          <w:tcPr>
            <w:tcW w:w="10206" w:type="dxa"/>
            <w:shd w:val="clear" w:color="auto" w:fill="auto"/>
          </w:tcPr>
          <w:p w14:paraId="71FEEEC4" w14:textId="77777777" w:rsidR="00B242DE" w:rsidRPr="00B242DE" w:rsidRDefault="00B242DE" w:rsidP="00CE23F3">
            <w:pPr>
              <w:ind w:left="140" w:right="135"/>
              <w:jc w:val="both"/>
              <w:rPr>
                <w:rFonts w:eastAsia="Calibri"/>
                <w:sz w:val="24"/>
                <w:szCs w:val="24"/>
                <w:u w:val="single"/>
              </w:rPr>
            </w:pPr>
            <w:r w:rsidRPr="00B242DE">
              <w:rPr>
                <w:rFonts w:eastAsia="Calibri"/>
                <w:sz w:val="24"/>
                <w:szCs w:val="24"/>
                <w:u w:val="single"/>
              </w:rPr>
              <w:t xml:space="preserve">Проєкт рішення: </w:t>
            </w:r>
          </w:p>
          <w:p w14:paraId="5C1ADA59" w14:textId="77777777" w:rsidR="00B242DE" w:rsidRPr="00B242DE" w:rsidRDefault="00B242DE" w:rsidP="00CE23F3">
            <w:pPr>
              <w:ind w:left="140" w:right="135"/>
              <w:jc w:val="both"/>
              <w:rPr>
                <w:rFonts w:eastAsia="Calibri"/>
                <w:sz w:val="24"/>
                <w:szCs w:val="24"/>
                <w:u w:val="single"/>
              </w:rPr>
            </w:pPr>
            <w:r w:rsidRPr="00B242DE">
              <w:rPr>
                <w:sz w:val="24"/>
                <w:szCs w:val="24"/>
              </w:rPr>
              <w:t>1. Затвердити основні напрямки діяльності ПрАТ СК «ІнтерЕкспрес» на 2023 рік.</w:t>
            </w:r>
          </w:p>
          <w:p w14:paraId="0D377FFF"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77DD3728" w14:textId="77777777" w:rsidTr="00CE23F3">
        <w:trPr>
          <w:trHeight w:val="484"/>
        </w:trPr>
        <w:tc>
          <w:tcPr>
            <w:tcW w:w="10206" w:type="dxa"/>
            <w:shd w:val="clear" w:color="auto" w:fill="auto"/>
          </w:tcPr>
          <w:p w14:paraId="2617BDE8" w14:textId="77777777" w:rsidR="00B242DE" w:rsidRPr="00B242DE" w:rsidRDefault="00B242DE" w:rsidP="00CE23F3">
            <w:pPr>
              <w:ind w:left="140" w:right="135"/>
              <w:jc w:val="both"/>
              <w:rPr>
                <w:rFonts w:eastAsia="Calibri"/>
                <w:b/>
                <w:bCs/>
                <w:sz w:val="24"/>
                <w:szCs w:val="24"/>
              </w:rPr>
            </w:pPr>
            <w:r w:rsidRPr="00B242DE">
              <w:rPr>
                <w:rFonts w:eastAsia="Calibri"/>
                <w:b/>
                <w:bCs/>
                <w:sz w:val="24"/>
                <w:szCs w:val="24"/>
              </w:rPr>
              <w:t xml:space="preserve">5. </w:t>
            </w:r>
            <w:r w:rsidRPr="00B242DE">
              <w:rPr>
                <w:b/>
                <w:bCs/>
                <w:sz w:val="24"/>
                <w:szCs w:val="24"/>
              </w:rPr>
              <w:t>Продовження строку виконання завдання з обов’язкового аудиту фінансової звітності ПрАТ СК «ІнтерЕкспрес» на 2023 рік.</w:t>
            </w:r>
          </w:p>
        </w:tc>
      </w:tr>
      <w:tr w:rsidR="00B242DE" w:rsidRPr="00B242DE" w14:paraId="496EF02C" w14:textId="77777777" w:rsidTr="00CE23F3">
        <w:trPr>
          <w:trHeight w:val="1305"/>
        </w:trPr>
        <w:tc>
          <w:tcPr>
            <w:tcW w:w="10206" w:type="dxa"/>
            <w:shd w:val="clear" w:color="auto" w:fill="auto"/>
          </w:tcPr>
          <w:p w14:paraId="7C99FD7A" w14:textId="77777777" w:rsidR="00B242DE" w:rsidRPr="00B242DE" w:rsidRDefault="00B242DE" w:rsidP="00CE23F3">
            <w:pPr>
              <w:ind w:left="164" w:right="108"/>
              <w:jc w:val="both"/>
              <w:rPr>
                <w:rFonts w:eastAsia="Calibri"/>
                <w:iCs/>
                <w:sz w:val="24"/>
                <w:szCs w:val="24"/>
              </w:rPr>
            </w:pPr>
            <w:r w:rsidRPr="00B242DE">
              <w:rPr>
                <w:rFonts w:eastAsia="Calibri"/>
                <w:sz w:val="24"/>
                <w:szCs w:val="24"/>
                <w:u w:val="single"/>
              </w:rPr>
              <w:t>Проєкт рішення:</w:t>
            </w:r>
            <w:r w:rsidRPr="00B242DE">
              <w:rPr>
                <w:rFonts w:eastAsia="Calibri"/>
                <w:iCs/>
                <w:sz w:val="24"/>
                <w:szCs w:val="24"/>
              </w:rPr>
              <w:t xml:space="preserve"> </w:t>
            </w:r>
          </w:p>
          <w:p w14:paraId="3A9E2C94" w14:textId="77777777" w:rsidR="00B242DE" w:rsidRPr="00B242DE" w:rsidRDefault="00B242DE" w:rsidP="00CE23F3">
            <w:pPr>
              <w:ind w:left="164" w:right="108"/>
              <w:jc w:val="both"/>
              <w:rPr>
                <w:rFonts w:eastAsia="Calibri"/>
                <w:iCs/>
                <w:sz w:val="24"/>
                <w:szCs w:val="24"/>
              </w:rPr>
            </w:pPr>
            <w:r w:rsidRPr="00B242DE">
              <w:rPr>
                <w:rFonts w:eastAsia="Calibri"/>
                <w:iCs/>
                <w:sz w:val="24"/>
                <w:szCs w:val="24"/>
              </w:rPr>
              <w:t xml:space="preserve">1. </w:t>
            </w:r>
            <w:r w:rsidRPr="00B242DE">
              <w:rPr>
                <w:sz w:val="24"/>
                <w:szCs w:val="24"/>
              </w:rPr>
              <w:t>Продовжити строк виконання завдання з обов’язкового аудиту фінансової звітності ПрАТ СК «ІнтерЕкспрес» Т</w:t>
            </w:r>
            <w:r w:rsidRPr="00B242DE">
              <w:rPr>
                <w:rFonts w:eastAsia="Calibri"/>
                <w:iCs/>
                <w:sz w:val="24"/>
                <w:szCs w:val="24"/>
              </w:rPr>
              <w:t>ОВАРИСТВОМ З ОБМЕЖЕНОЮ ВІДПОВІДАЛЬНІСТЮ АУДИТОРСЬКА КОНСАЛТИНГОВА ФІРМА «БІЗНЕС ПАРТНЕРИ» (код ЄДРПОУ 37741155) на 2023 рік.</w:t>
            </w:r>
          </w:p>
          <w:p w14:paraId="6120FBF6"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72FC70F1" w14:textId="77777777" w:rsidTr="00CE23F3">
        <w:trPr>
          <w:trHeight w:val="206"/>
        </w:trPr>
        <w:tc>
          <w:tcPr>
            <w:tcW w:w="10206" w:type="dxa"/>
            <w:shd w:val="clear" w:color="auto" w:fill="auto"/>
          </w:tcPr>
          <w:p w14:paraId="40009FBA" w14:textId="77777777" w:rsidR="00B242DE" w:rsidRPr="00B242DE" w:rsidRDefault="00B242DE" w:rsidP="00CE23F3">
            <w:pPr>
              <w:ind w:left="164" w:right="108"/>
              <w:jc w:val="both"/>
              <w:rPr>
                <w:rFonts w:eastAsia="Calibri"/>
                <w:b/>
                <w:bCs/>
                <w:sz w:val="24"/>
                <w:szCs w:val="24"/>
              </w:rPr>
            </w:pPr>
            <w:r w:rsidRPr="00B242DE">
              <w:rPr>
                <w:rFonts w:eastAsia="Calibri"/>
                <w:b/>
                <w:bCs/>
                <w:sz w:val="24"/>
                <w:szCs w:val="24"/>
              </w:rPr>
              <w:t>6. Затвердження Звіту про виконання Колективного договору ПрАТ СК «ІнтерЕкспрес» за 2022 р.</w:t>
            </w:r>
          </w:p>
        </w:tc>
      </w:tr>
      <w:tr w:rsidR="00B242DE" w:rsidRPr="00B242DE" w14:paraId="2849D1DB" w14:textId="77777777" w:rsidTr="00CE23F3">
        <w:trPr>
          <w:trHeight w:val="734"/>
        </w:trPr>
        <w:tc>
          <w:tcPr>
            <w:tcW w:w="10206" w:type="dxa"/>
            <w:shd w:val="clear" w:color="auto" w:fill="auto"/>
          </w:tcPr>
          <w:p w14:paraId="5985CD9A" w14:textId="77777777" w:rsidR="00B242DE" w:rsidRPr="00B242DE" w:rsidRDefault="00B242DE" w:rsidP="00CE23F3">
            <w:pPr>
              <w:ind w:left="164" w:right="108"/>
              <w:jc w:val="both"/>
              <w:rPr>
                <w:rFonts w:eastAsia="Calibri"/>
                <w:sz w:val="24"/>
                <w:szCs w:val="24"/>
                <w:u w:val="single"/>
              </w:rPr>
            </w:pPr>
            <w:r w:rsidRPr="00B242DE">
              <w:rPr>
                <w:rFonts w:eastAsia="Calibri"/>
                <w:sz w:val="24"/>
                <w:szCs w:val="24"/>
                <w:u w:val="single"/>
              </w:rPr>
              <w:t>Проєкт рішення:</w:t>
            </w:r>
          </w:p>
          <w:p w14:paraId="7D2D771E" w14:textId="77777777" w:rsidR="00B242DE" w:rsidRPr="00B242DE" w:rsidRDefault="00B242DE" w:rsidP="00CE23F3">
            <w:pPr>
              <w:adjustRightInd w:val="0"/>
              <w:ind w:left="140" w:right="135"/>
              <w:jc w:val="both"/>
              <w:rPr>
                <w:rFonts w:eastAsia="Calibri"/>
                <w:sz w:val="24"/>
                <w:szCs w:val="24"/>
                <w:u w:val="single"/>
              </w:rPr>
            </w:pPr>
            <w:r w:rsidRPr="00B242DE">
              <w:rPr>
                <w:iCs/>
                <w:sz w:val="24"/>
                <w:szCs w:val="24"/>
              </w:rPr>
              <w:t>1. Затвердити звіт про виконання Колективного договору ПрАТ СК «ІнтерЕкспрес» за 2022 рік.</w:t>
            </w:r>
          </w:p>
          <w:p w14:paraId="543FA27F"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51577E3C" w14:textId="77777777" w:rsidTr="00CE23F3">
        <w:trPr>
          <w:trHeight w:val="205"/>
        </w:trPr>
        <w:tc>
          <w:tcPr>
            <w:tcW w:w="10206" w:type="dxa"/>
            <w:shd w:val="clear" w:color="auto" w:fill="auto"/>
          </w:tcPr>
          <w:p w14:paraId="330491BB" w14:textId="77777777" w:rsidR="00B242DE" w:rsidRPr="00B242DE" w:rsidRDefault="00B242DE" w:rsidP="00CE23F3">
            <w:pPr>
              <w:ind w:left="164" w:right="108"/>
              <w:jc w:val="both"/>
              <w:rPr>
                <w:rFonts w:eastAsia="Calibri"/>
                <w:b/>
                <w:bCs/>
                <w:sz w:val="24"/>
                <w:szCs w:val="24"/>
              </w:rPr>
            </w:pPr>
            <w:r w:rsidRPr="00B242DE">
              <w:rPr>
                <w:rFonts w:eastAsia="Calibri"/>
                <w:b/>
                <w:bCs/>
                <w:sz w:val="24"/>
                <w:szCs w:val="24"/>
              </w:rPr>
              <w:t>7. Затвердження Звіту про результати виконання Антикорупційної програми ПрАТ СК «ІнтерЕкспрес» за 2022 р.</w:t>
            </w:r>
          </w:p>
        </w:tc>
      </w:tr>
      <w:tr w:rsidR="00B242DE" w:rsidRPr="00B242DE" w14:paraId="484EB0C3" w14:textId="77777777" w:rsidTr="00CE23F3">
        <w:trPr>
          <w:trHeight w:val="961"/>
        </w:trPr>
        <w:tc>
          <w:tcPr>
            <w:tcW w:w="10206" w:type="dxa"/>
            <w:shd w:val="clear" w:color="auto" w:fill="auto"/>
          </w:tcPr>
          <w:p w14:paraId="2492B2B1" w14:textId="77777777" w:rsidR="00B242DE" w:rsidRPr="00B242DE" w:rsidRDefault="00B242DE" w:rsidP="00CE23F3">
            <w:pPr>
              <w:ind w:left="164" w:right="108"/>
              <w:jc w:val="both"/>
              <w:rPr>
                <w:rFonts w:eastAsia="Calibri"/>
                <w:sz w:val="24"/>
                <w:szCs w:val="24"/>
                <w:u w:val="single"/>
              </w:rPr>
            </w:pPr>
            <w:r w:rsidRPr="00B242DE">
              <w:rPr>
                <w:rFonts w:eastAsia="Calibri"/>
                <w:sz w:val="24"/>
                <w:szCs w:val="24"/>
                <w:u w:val="single"/>
              </w:rPr>
              <w:t>Проєкт рішення:</w:t>
            </w:r>
          </w:p>
          <w:p w14:paraId="2ADE038C" w14:textId="77777777" w:rsidR="00B242DE" w:rsidRPr="00B242DE" w:rsidRDefault="00B242DE" w:rsidP="00CE23F3">
            <w:pPr>
              <w:adjustRightInd w:val="0"/>
              <w:ind w:left="140" w:right="135"/>
              <w:jc w:val="both"/>
              <w:rPr>
                <w:iCs/>
                <w:sz w:val="24"/>
                <w:szCs w:val="24"/>
              </w:rPr>
            </w:pPr>
            <w:r w:rsidRPr="00B242DE">
              <w:rPr>
                <w:iCs/>
                <w:sz w:val="24"/>
                <w:szCs w:val="24"/>
              </w:rPr>
              <w:t>1. Затвердити звіт про результати виконання Антикорупційної програми ПрАТ СК «ІнтерЕкспрес» за 2022 рік.</w:t>
            </w:r>
          </w:p>
          <w:p w14:paraId="223AE422"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64E5099D" w14:textId="77777777" w:rsidTr="00CE23F3">
        <w:trPr>
          <w:trHeight w:val="205"/>
        </w:trPr>
        <w:tc>
          <w:tcPr>
            <w:tcW w:w="10206" w:type="dxa"/>
            <w:shd w:val="clear" w:color="auto" w:fill="auto"/>
          </w:tcPr>
          <w:p w14:paraId="0DDFFC77" w14:textId="1F1FDF80" w:rsidR="00B242DE" w:rsidRPr="00B242DE" w:rsidRDefault="00B242DE" w:rsidP="00CE23F3">
            <w:pPr>
              <w:ind w:left="140" w:right="135"/>
              <w:jc w:val="both"/>
              <w:rPr>
                <w:rFonts w:eastAsia="Calibri"/>
                <w:b/>
                <w:bCs/>
                <w:sz w:val="24"/>
                <w:szCs w:val="24"/>
              </w:rPr>
            </w:pPr>
            <w:r w:rsidRPr="00B242DE">
              <w:rPr>
                <w:rFonts w:eastAsia="Calibri"/>
                <w:b/>
                <w:bCs/>
                <w:sz w:val="24"/>
                <w:szCs w:val="24"/>
              </w:rPr>
              <w:t xml:space="preserve">8. </w:t>
            </w:r>
            <w:r w:rsidRPr="00B242DE">
              <w:rPr>
                <w:b/>
                <w:bCs/>
                <w:sz w:val="24"/>
                <w:szCs w:val="24"/>
              </w:rPr>
              <w:t>Затвердження річного звіту ПрАТ СК «ІнтерЕкспрес» за 2022 рік (</w:t>
            </w:r>
            <w:r w:rsidRPr="00B242DE">
              <w:rPr>
                <w:b/>
                <w:bCs/>
                <w:sz w:val="24"/>
                <w:szCs w:val="24"/>
                <w:shd w:val="clear" w:color="auto" w:fill="FFFFFF"/>
              </w:rPr>
              <w:t>річної інформації емітента в розумінні </w:t>
            </w:r>
            <w:r w:rsidRPr="00B11AD3">
              <w:rPr>
                <w:b/>
                <w:bCs/>
                <w:sz w:val="24"/>
                <w:szCs w:val="24"/>
                <w:shd w:val="clear" w:color="auto" w:fill="FFFFFF"/>
              </w:rPr>
              <w:t>статті 126</w:t>
            </w:r>
            <w:r w:rsidRPr="00B242DE">
              <w:rPr>
                <w:b/>
                <w:bCs/>
                <w:sz w:val="24"/>
                <w:szCs w:val="24"/>
                <w:shd w:val="clear" w:color="auto" w:fill="FFFFFF"/>
              </w:rPr>
              <w:t> Закону України «Про ринки капіталу та організовані товарні ринки»)</w:t>
            </w:r>
            <w:r w:rsidRPr="00B242DE">
              <w:rPr>
                <w:b/>
                <w:bCs/>
                <w:sz w:val="24"/>
                <w:szCs w:val="24"/>
              </w:rPr>
              <w:t>.</w:t>
            </w:r>
            <w:r w:rsidRPr="00B242DE">
              <w:rPr>
                <w:sz w:val="24"/>
                <w:szCs w:val="24"/>
              </w:rPr>
              <w:t xml:space="preserve"> </w:t>
            </w:r>
          </w:p>
        </w:tc>
      </w:tr>
      <w:tr w:rsidR="00B242DE" w:rsidRPr="00B242DE" w14:paraId="3ED286DB" w14:textId="77777777" w:rsidTr="00CE23F3">
        <w:trPr>
          <w:trHeight w:val="830"/>
        </w:trPr>
        <w:tc>
          <w:tcPr>
            <w:tcW w:w="10206" w:type="dxa"/>
            <w:shd w:val="clear" w:color="auto" w:fill="auto"/>
          </w:tcPr>
          <w:p w14:paraId="41AEC891" w14:textId="77777777" w:rsidR="00B242DE" w:rsidRPr="00B242DE" w:rsidRDefault="00B242DE" w:rsidP="00CE23F3">
            <w:pPr>
              <w:ind w:left="164" w:right="108"/>
              <w:jc w:val="both"/>
              <w:rPr>
                <w:rFonts w:eastAsia="Calibri"/>
                <w:sz w:val="24"/>
                <w:szCs w:val="24"/>
                <w:u w:val="single"/>
              </w:rPr>
            </w:pPr>
            <w:r w:rsidRPr="00B242DE">
              <w:rPr>
                <w:rFonts w:eastAsia="Calibri"/>
                <w:sz w:val="24"/>
                <w:szCs w:val="24"/>
                <w:u w:val="single"/>
              </w:rPr>
              <w:t>Проєкт рішення:</w:t>
            </w:r>
          </w:p>
          <w:p w14:paraId="6951382B" w14:textId="0C333146" w:rsidR="00B242DE" w:rsidRPr="00B242DE" w:rsidRDefault="00B242DE" w:rsidP="00CE23F3">
            <w:pPr>
              <w:ind w:left="164" w:right="108"/>
              <w:jc w:val="both"/>
              <w:rPr>
                <w:rFonts w:eastAsia="Calibri"/>
                <w:sz w:val="24"/>
                <w:szCs w:val="24"/>
                <w:u w:val="single"/>
              </w:rPr>
            </w:pPr>
            <w:r w:rsidRPr="00B242DE">
              <w:rPr>
                <w:sz w:val="24"/>
                <w:szCs w:val="24"/>
              </w:rPr>
              <w:t xml:space="preserve">1. Затвердити річний звіт ПрАТ СК «ІнтерЕкспрес» за 2022 рік, який є  річною </w:t>
            </w:r>
            <w:r w:rsidRPr="00B242DE">
              <w:rPr>
                <w:sz w:val="24"/>
                <w:szCs w:val="24"/>
                <w:shd w:val="clear" w:color="auto" w:fill="FFFFFF"/>
              </w:rPr>
              <w:t>інформацією емітента в розумінні </w:t>
            </w:r>
            <w:r w:rsidRPr="00B11AD3">
              <w:rPr>
                <w:sz w:val="24"/>
                <w:szCs w:val="24"/>
                <w:shd w:val="clear" w:color="auto" w:fill="FFFFFF"/>
              </w:rPr>
              <w:t>статті 126</w:t>
            </w:r>
            <w:r w:rsidRPr="00B242DE">
              <w:rPr>
                <w:sz w:val="24"/>
                <w:szCs w:val="24"/>
                <w:shd w:val="clear" w:color="auto" w:fill="FFFFFF"/>
              </w:rPr>
              <w:t> Закону України «Про ринки капіталу та організовані товарні ринки»</w:t>
            </w:r>
            <w:r w:rsidRPr="00B242DE">
              <w:rPr>
                <w:sz w:val="24"/>
                <w:szCs w:val="24"/>
              </w:rPr>
              <w:t>.</w:t>
            </w:r>
          </w:p>
          <w:p w14:paraId="6BE4AD20"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B242DE" w:rsidRPr="00B242DE" w14:paraId="7D11E6EE" w14:textId="77777777" w:rsidTr="00CE23F3">
        <w:trPr>
          <w:trHeight w:val="206"/>
        </w:trPr>
        <w:tc>
          <w:tcPr>
            <w:tcW w:w="10206" w:type="dxa"/>
            <w:shd w:val="clear" w:color="auto" w:fill="auto"/>
          </w:tcPr>
          <w:p w14:paraId="2D8C5E7F" w14:textId="77777777" w:rsidR="00B242DE" w:rsidRPr="00B242DE" w:rsidRDefault="00B242DE" w:rsidP="00CE23F3">
            <w:pPr>
              <w:ind w:left="164" w:right="108"/>
              <w:jc w:val="both"/>
              <w:rPr>
                <w:rFonts w:eastAsia="Calibri"/>
                <w:b/>
                <w:bCs/>
                <w:sz w:val="24"/>
                <w:szCs w:val="24"/>
              </w:rPr>
            </w:pPr>
            <w:r w:rsidRPr="00B242DE">
              <w:rPr>
                <w:rFonts w:eastAsia="Calibri"/>
                <w:b/>
                <w:bCs/>
                <w:sz w:val="24"/>
                <w:szCs w:val="24"/>
              </w:rPr>
              <w:t>9. Прийняття рішення про попереднє надання згоди на вчинення ПрАТ СК «ІнтерЕкспрес» значних правочинів.</w:t>
            </w:r>
          </w:p>
        </w:tc>
      </w:tr>
      <w:tr w:rsidR="00B242DE" w:rsidRPr="00B242DE" w14:paraId="6CB5CFF6" w14:textId="77777777" w:rsidTr="00CE23F3">
        <w:trPr>
          <w:trHeight w:val="623"/>
        </w:trPr>
        <w:tc>
          <w:tcPr>
            <w:tcW w:w="10206" w:type="dxa"/>
            <w:shd w:val="clear" w:color="auto" w:fill="auto"/>
          </w:tcPr>
          <w:p w14:paraId="32D52C87" w14:textId="77777777" w:rsidR="00B242DE" w:rsidRPr="00B242DE" w:rsidRDefault="00B242DE" w:rsidP="00CE23F3">
            <w:pPr>
              <w:pStyle w:val="TableParagraph"/>
              <w:spacing w:line="240" w:lineRule="auto"/>
              <w:ind w:right="90"/>
              <w:jc w:val="both"/>
              <w:rPr>
                <w:rFonts w:eastAsia="Calibri"/>
                <w:sz w:val="24"/>
                <w:szCs w:val="24"/>
              </w:rPr>
            </w:pPr>
            <w:r w:rsidRPr="00B242DE">
              <w:rPr>
                <w:rFonts w:eastAsia="Calibri"/>
                <w:sz w:val="24"/>
                <w:szCs w:val="24"/>
                <w:u w:val="single"/>
              </w:rPr>
              <w:t>Проєкт рішення:</w:t>
            </w:r>
            <w:r w:rsidRPr="00B242DE">
              <w:rPr>
                <w:rFonts w:eastAsia="Calibri"/>
                <w:sz w:val="24"/>
                <w:szCs w:val="24"/>
              </w:rPr>
              <w:t xml:space="preserve"> </w:t>
            </w:r>
          </w:p>
          <w:p w14:paraId="3719F875" w14:textId="28895790" w:rsidR="00B242DE" w:rsidRPr="00B242DE" w:rsidRDefault="00B242DE" w:rsidP="00CE23F3">
            <w:pPr>
              <w:ind w:left="140" w:right="135"/>
              <w:jc w:val="both"/>
              <w:rPr>
                <w:sz w:val="24"/>
                <w:szCs w:val="24"/>
              </w:rPr>
            </w:pPr>
            <w:r w:rsidRPr="00B242DE">
              <w:rPr>
                <w:rFonts w:eastAsia="Calibri"/>
                <w:sz w:val="24"/>
                <w:szCs w:val="24"/>
              </w:rPr>
              <w:t xml:space="preserve">1. Попередньо надати згоду на вчинення значних правочинів, </w:t>
            </w:r>
            <w:r w:rsidRPr="00B242DE">
              <w:rPr>
                <w:sz w:val="24"/>
                <w:szCs w:val="24"/>
              </w:rPr>
              <w:t xml:space="preserve">пов’язаних з фінансово-господарською діяльністю </w:t>
            </w:r>
            <w:r w:rsidRPr="00B242DE">
              <w:rPr>
                <w:rFonts w:eastAsia="Calibri"/>
                <w:sz w:val="24"/>
                <w:szCs w:val="24"/>
              </w:rPr>
              <w:t xml:space="preserve">ПрАТ СК «ІнтерЕкспрес» </w:t>
            </w:r>
            <w:r w:rsidRPr="00B242DE">
              <w:rPr>
                <w:sz w:val="24"/>
                <w:szCs w:val="24"/>
              </w:rPr>
              <w:t xml:space="preserve">з граничною сукупною вартістю до </w:t>
            </w:r>
            <w:r w:rsidR="00B97355">
              <w:rPr>
                <w:sz w:val="24"/>
                <w:szCs w:val="24"/>
              </w:rPr>
              <w:t xml:space="preserve">                    </w:t>
            </w:r>
            <w:r w:rsidRPr="00B242DE">
              <w:rPr>
                <w:sz w:val="24"/>
                <w:szCs w:val="24"/>
              </w:rPr>
              <w:t xml:space="preserve">20 000 000,00 грн (двадцять мільйонів гривень 00 копійок), які можуть вчинятися Товариством </w:t>
            </w:r>
            <w:r w:rsidRPr="00B242DE">
              <w:rPr>
                <w:rFonts w:eastAsia="Calibri"/>
                <w:sz w:val="24"/>
                <w:szCs w:val="24"/>
              </w:rPr>
              <w:t>протягом одного року за дня прийняття цього</w:t>
            </w:r>
            <w:r w:rsidRPr="00B242DE">
              <w:rPr>
                <w:rFonts w:eastAsia="Calibri"/>
                <w:spacing w:val="32"/>
                <w:sz w:val="24"/>
                <w:szCs w:val="24"/>
              </w:rPr>
              <w:t xml:space="preserve"> </w:t>
            </w:r>
            <w:r w:rsidRPr="00B242DE">
              <w:rPr>
                <w:rFonts w:eastAsia="Calibri"/>
                <w:sz w:val="24"/>
                <w:szCs w:val="24"/>
              </w:rPr>
              <w:t>рішення,</w:t>
            </w:r>
            <w:r w:rsidRPr="00B242DE">
              <w:rPr>
                <w:sz w:val="24"/>
                <w:szCs w:val="24"/>
              </w:rPr>
              <w:t xml:space="preserve"> з обов’язковим попереднім погодженням таких правочинів Наглядовою Радою Товариства.</w:t>
            </w:r>
            <w:r w:rsidRPr="00B242DE">
              <w:rPr>
                <w:rFonts w:eastAsia="Calibri"/>
                <w:spacing w:val="40"/>
                <w:sz w:val="24"/>
                <w:szCs w:val="24"/>
              </w:rPr>
              <w:t xml:space="preserve"> </w:t>
            </w:r>
          </w:p>
          <w:p w14:paraId="7A5D69EE" w14:textId="77777777" w:rsidR="00B242DE" w:rsidRPr="00B242DE" w:rsidRDefault="00B242DE" w:rsidP="00CE23F3">
            <w:pPr>
              <w:ind w:left="164" w:right="108"/>
              <w:jc w:val="both"/>
              <w:rPr>
                <w:rFonts w:eastAsia="Calibri"/>
                <w:i/>
                <w:iCs/>
                <w:sz w:val="24"/>
                <w:szCs w:val="24"/>
              </w:rPr>
            </w:pPr>
            <w:r w:rsidRPr="00B242DE">
              <w:rPr>
                <w:rFonts w:eastAsia="Calibri"/>
                <w:i/>
                <w:iCs/>
                <w:sz w:val="24"/>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bl>
    <w:p w14:paraId="1EA7A7E4" w14:textId="77777777" w:rsidR="00BE0118" w:rsidRDefault="00BE0118" w:rsidP="00B242DE">
      <w:pPr>
        <w:jc w:val="center"/>
        <w:rPr>
          <w:b/>
          <w:sz w:val="24"/>
          <w:szCs w:val="24"/>
        </w:rPr>
      </w:pPr>
    </w:p>
    <w:p w14:paraId="6621EBE7" w14:textId="77777777" w:rsidR="00BE0118" w:rsidRDefault="00BE0118" w:rsidP="00B242DE">
      <w:pPr>
        <w:jc w:val="center"/>
        <w:rPr>
          <w:b/>
          <w:sz w:val="24"/>
          <w:szCs w:val="24"/>
        </w:rPr>
      </w:pPr>
    </w:p>
    <w:p w14:paraId="1C5A06CA" w14:textId="77777777" w:rsidR="00BE0118" w:rsidRDefault="00BE0118" w:rsidP="00B242DE">
      <w:pPr>
        <w:jc w:val="center"/>
        <w:rPr>
          <w:b/>
          <w:sz w:val="24"/>
          <w:szCs w:val="24"/>
        </w:rPr>
      </w:pPr>
    </w:p>
    <w:p w14:paraId="11A1CA76" w14:textId="77777777" w:rsidR="00BE0118" w:rsidRDefault="00BE0118" w:rsidP="00B242DE">
      <w:pPr>
        <w:jc w:val="center"/>
        <w:rPr>
          <w:b/>
          <w:sz w:val="24"/>
          <w:szCs w:val="24"/>
        </w:rPr>
      </w:pPr>
    </w:p>
    <w:p w14:paraId="15F7FDFD" w14:textId="44C34102" w:rsidR="00B242DE" w:rsidRPr="00B242DE" w:rsidRDefault="00B242DE" w:rsidP="00B242DE">
      <w:pPr>
        <w:jc w:val="center"/>
        <w:rPr>
          <w:b/>
          <w:iCs/>
          <w:sz w:val="24"/>
          <w:szCs w:val="24"/>
        </w:rPr>
      </w:pPr>
      <w:r w:rsidRPr="00B242DE">
        <w:rPr>
          <w:b/>
          <w:sz w:val="24"/>
          <w:szCs w:val="24"/>
        </w:rPr>
        <w:lastRenderedPageBreak/>
        <w:t xml:space="preserve">Основні показники фінансово-господарської діяльності </w:t>
      </w:r>
      <w:r w:rsidRPr="00B242DE">
        <w:rPr>
          <w:b/>
          <w:iCs/>
          <w:sz w:val="24"/>
          <w:szCs w:val="24"/>
        </w:rPr>
        <w:t xml:space="preserve">ПрАТ СК «ІнтерЕкспрес» </w:t>
      </w:r>
    </w:p>
    <w:p w14:paraId="65D7A2DB" w14:textId="77777777" w:rsidR="00B242DE" w:rsidRPr="00B242DE" w:rsidRDefault="00B242DE" w:rsidP="00B242DE">
      <w:pPr>
        <w:jc w:val="center"/>
        <w:rPr>
          <w:b/>
          <w:sz w:val="24"/>
          <w:szCs w:val="24"/>
        </w:rPr>
      </w:pPr>
      <w:r w:rsidRPr="00B242DE">
        <w:rPr>
          <w:b/>
          <w:sz w:val="24"/>
          <w:szCs w:val="24"/>
        </w:rPr>
        <w:t>(тис. грн.):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843"/>
        <w:gridCol w:w="2410"/>
      </w:tblGrid>
      <w:tr w:rsidR="00B242DE" w:rsidRPr="00B242DE" w14:paraId="01404097" w14:textId="77777777" w:rsidTr="00CE23F3">
        <w:tc>
          <w:tcPr>
            <w:tcW w:w="5812" w:type="dxa"/>
            <w:vMerge w:val="restart"/>
          </w:tcPr>
          <w:p w14:paraId="1C8FA47F" w14:textId="77777777" w:rsidR="00B242DE" w:rsidRPr="00B242DE" w:rsidRDefault="00B242DE" w:rsidP="00CE23F3">
            <w:pPr>
              <w:jc w:val="center"/>
              <w:rPr>
                <w:b/>
                <w:sz w:val="24"/>
                <w:szCs w:val="24"/>
              </w:rPr>
            </w:pPr>
            <w:r w:rsidRPr="00B242DE">
              <w:rPr>
                <w:b/>
                <w:sz w:val="24"/>
                <w:szCs w:val="24"/>
              </w:rPr>
              <w:t>Найменування показника</w:t>
            </w:r>
          </w:p>
        </w:tc>
        <w:tc>
          <w:tcPr>
            <w:tcW w:w="4253" w:type="dxa"/>
            <w:gridSpan w:val="2"/>
          </w:tcPr>
          <w:p w14:paraId="4DA6560E" w14:textId="77777777" w:rsidR="00B242DE" w:rsidRPr="00B242DE" w:rsidRDefault="00B242DE" w:rsidP="00CE23F3">
            <w:pPr>
              <w:jc w:val="center"/>
              <w:rPr>
                <w:b/>
                <w:sz w:val="24"/>
                <w:szCs w:val="24"/>
              </w:rPr>
            </w:pPr>
            <w:r w:rsidRPr="00B242DE">
              <w:rPr>
                <w:b/>
                <w:sz w:val="24"/>
                <w:szCs w:val="24"/>
              </w:rPr>
              <w:t>Період</w:t>
            </w:r>
          </w:p>
        </w:tc>
      </w:tr>
      <w:tr w:rsidR="00B242DE" w:rsidRPr="00B242DE" w14:paraId="274F8BBE" w14:textId="77777777" w:rsidTr="00CE23F3">
        <w:tc>
          <w:tcPr>
            <w:tcW w:w="5812" w:type="dxa"/>
            <w:vMerge/>
          </w:tcPr>
          <w:p w14:paraId="18FA8ABE" w14:textId="77777777" w:rsidR="00B242DE" w:rsidRPr="00B242DE" w:rsidRDefault="00B242DE" w:rsidP="00CE23F3">
            <w:pPr>
              <w:tabs>
                <w:tab w:val="left" w:pos="1200"/>
              </w:tabs>
              <w:jc w:val="center"/>
              <w:rPr>
                <w:b/>
                <w:sz w:val="24"/>
                <w:szCs w:val="24"/>
              </w:rPr>
            </w:pPr>
          </w:p>
        </w:tc>
        <w:tc>
          <w:tcPr>
            <w:tcW w:w="1843" w:type="dxa"/>
          </w:tcPr>
          <w:p w14:paraId="5EA9631B" w14:textId="77777777" w:rsidR="00B242DE" w:rsidRPr="00B242DE" w:rsidRDefault="00B242DE" w:rsidP="00CE23F3">
            <w:pPr>
              <w:jc w:val="center"/>
              <w:rPr>
                <w:b/>
                <w:sz w:val="24"/>
                <w:szCs w:val="24"/>
              </w:rPr>
            </w:pPr>
            <w:r w:rsidRPr="00B242DE">
              <w:rPr>
                <w:b/>
                <w:sz w:val="24"/>
                <w:szCs w:val="24"/>
              </w:rPr>
              <w:t xml:space="preserve">Звітний </w:t>
            </w:r>
          </w:p>
          <w:p w14:paraId="234BDE1C" w14:textId="77777777" w:rsidR="00B242DE" w:rsidRPr="00B242DE" w:rsidRDefault="00B242DE" w:rsidP="00CE23F3">
            <w:pPr>
              <w:jc w:val="center"/>
              <w:rPr>
                <w:b/>
                <w:sz w:val="24"/>
                <w:szCs w:val="24"/>
              </w:rPr>
            </w:pPr>
            <w:r w:rsidRPr="00B242DE">
              <w:rPr>
                <w:b/>
                <w:sz w:val="24"/>
                <w:szCs w:val="24"/>
              </w:rPr>
              <w:t>2022</w:t>
            </w:r>
          </w:p>
        </w:tc>
        <w:tc>
          <w:tcPr>
            <w:tcW w:w="2410" w:type="dxa"/>
          </w:tcPr>
          <w:p w14:paraId="3094AB7E" w14:textId="77777777" w:rsidR="00B242DE" w:rsidRPr="00B242DE" w:rsidRDefault="00B242DE" w:rsidP="00CE23F3">
            <w:pPr>
              <w:jc w:val="center"/>
              <w:rPr>
                <w:b/>
                <w:sz w:val="24"/>
                <w:szCs w:val="24"/>
              </w:rPr>
            </w:pPr>
            <w:r w:rsidRPr="00B242DE">
              <w:rPr>
                <w:b/>
                <w:sz w:val="24"/>
                <w:szCs w:val="24"/>
              </w:rPr>
              <w:t xml:space="preserve">Попередній </w:t>
            </w:r>
          </w:p>
          <w:p w14:paraId="5283DA03" w14:textId="77777777" w:rsidR="00B242DE" w:rsidRPr="00B242DE" w:rsidRDefault="00B242DE" w:rsidP="00CE23F3">
            <w:pPr>
              <w:jc w:val="center"/>
              <w:rPr>
                <w:b/>
                <w:sz w:val="24"/>
                <w:szCs w:val="24"/>
              </w:rPr>
            </w:pPr>
            <w:r w:rsidRPr="00B242DE">
              <w:rPr>
                <w:b/>
                <w:sz w:val="24"/>
                <w:szCs w:val="24"/>
              </w:rPr>
              <w:t>2021</w:t>
            </w:r>
          </w:p>
        </w:tc>
      </w:tr>
      <w:tr w:rsidR="00B242DE" w:rsidRPr="00B242DE" w14:paraId="467C8D1A" w14:textId="77777777" w:rsidTr="00CE23F3">
        <w:tc>
          <w:tcPr>
            <w:tcW w:w="5812" w:type="dxa"/>
          </w:tcPr>
          <w:p w14:paraId="31B0CC05" w14:textId="77777777" w:rsidR="00B242DE" w:rsidRPr="00B242DE" w:rsidRDefault="00B242DE" w:rsidP="00CE23F3">
            <w:pPr>
              <w:jc w:val="both"/>
              <w:rPr>
                <w:color w:val="FF0000"/>
                <w:sz w:val="24"/>
                <w:szCs w:val="24"/>
              </w:rPr>
            </w:pPr>
            <w:r w:rsidRPr="00B242DE">
              <w:rPr>
                <w:sz w:val="24"/>
                <w:szCs w:val="24"/>
              </w:rPr>
              <w:t>Усього активів</w:t>
            </w:r>
          </w:p>
        </w:tc>
        <w:tc>
          <w:tcPr>
            <w:tcW w:w="1843" w:type="dxa"/>
          </w:tcPr>
          <w:p w14:paraId="668FA70B" w14:textId="77777777" w:rsidR="00B242DE" w:rsidRPr="00B242DE" w:rsidRDefault="00B242DE" w:rsidP="00CE23F3">
            <w:pPr>
              <w:jc w:val="center"/>
              <w:rPr>
                <w:sz w:val="24"/>
                <w:szCs w:val="24"/>
              </w:rPr>
            </w:pPr>
            <w:r w:rsidRPr="00B242DE">
              <w:rPr>
                <w:sz w:val="24"/>
                <w:szCs w:val="24"/>
              </w:rPr>
              <w:t>47890</w:t>
            </w:r>
          </w:p>
        </w:tc>
        <w:tc>
          <w:tcPr>
            <w:tcW w:w="2410" w:type="dxa"/>
          </w:tcPr>
          <w:p w14:paraId="300838EC" w14:textId="77777777" w:rsidR="00B242DE" w:rsidRPr="00B242DE" w:rsidRDefault="00B242DE" w:rsidP="00CE23F3">
            <w:pPr>
              <w:jc w:val="center"/>
              <w:rPr>
                <w:sz w:val="24"/>
                <w:szCs w:val="24"/>
              </w:rPr>
            </w:pPr>
            <w:r w:rsidRPr="00B242DE">
              <w:rPr>
                <w:sz w:val="24"/>
                <w:szCs w:val="24"/>
              </w:rPr>
              <w:t>52856</w:t>
            </w:r>
          </w:p>
        </w:tc>
      </w:tr>
      <w:tr w:rsidR="00B242DE" w:rsidRPr="00B242DE" w14:paraId="72EDE788" w14:textId="77777777" w:rsidTr="00CE23F3">
        <w:tc>
          <w:tcPr>
            <w:tcW w:w="5812" w:type="dxa"/>
          </w:tcPr>
          <w:p w14:paraId="333DF058" w14:textId="77777777" w:rsidR="00B242DE" w:rsidRPr="00B242DE" w:rsidRDefault="00B242DE" w:rsidP="00CE23F3">
            <w:pPr>
              <w:jc w:val="both"/>
              <w:rPr>
                <w:color w:val="FF0000"/>
                <w:sz w:val="24"/>
                <w:szCs w:val="24"/>
              </w:rPr>
            </w:pPr>
            <w:r w:rsidRPr="00B242DE">
              <w:rPr>
                <w:sz w:val="24"/>
                <w:szCs w:val="24"/>
              </w:rPr>
              <w:t>Основні засоби (за залишковою вартістю)</w:t>
            </w:r>
          </w:p>
        </w:tc>
        <w:tc>
          <w:tcPr>
            <w:tcW w:w="1843" w:type="dxa"/>
          </w:tcPr>
          <w:p w14:paraId="6A3A27E6" w14:textId="77777777" w:rsidR="00B242DE" w:rsidRPr="00B242DE" w:rsidRDefault="00B242DE" w:rsidP="00CE23F3">
            <w:pPr>
              <w:jc w:val="center"/>
              <w:rPr>
                <w:sz w:val="24"/>
                <w:szCs w:val="24"/>
              </w:rPr>
            </w:pPr>
            <w:r w:rsidRPr="00B242DE">
              <w:rPr>
                <w:sz w:val="24"/>
                <w:szCs w:val="24"/>
              </w:rPr>
              <w:t>21219</w:t>
            </w:r>
          </w:p>
        </w:tc>
        <w:tc>
          <w:tcPr>
            <w:tcW w:w="2410" w:type="dxa"/>
          </w:tcPr>
          <w:p w14:paraId="54198AC7" w14:textId="77777777" w:rsidR="00B242DE" w:rsidRPr="00B242DE" w:rsidRDefault="00B242DE" w:rsidP="00CE23F3">
            <w:pPr>
              <w:jc w:val="center"/>
              <w:rPr>
                <w:sz w:val="24"/>
                <w:szCs w:val="24"/>
              </w:rPr>
            </w:pPr>
            <w:r w:rsidRPr="00B242DE">
              <w:rPr>
                <w:sz w:val="24"/>
                <w:szCs w:val="24"/>
              </w:rPr>
              <w:t>22852</w:t>
            </w:r>
          </w:p>
        </w:tc>
      </w:tr>
      <w:tr w:rsidR="00B242DE" w:rsidRPr="00B242DE" w14:paraId="5CECE26F" w14:textId="77777777" w:rsidTr="00CE23F3">
        <w:tc>
          <w:tcPr>
            <w:tcW w:w="5812" w:type="dxa"/>
          </w:tcPr>
          <w:p w14:paraId="2BD8342F" w14:textId="77777777" w:rsidR="00B242DE" w:rsidRPr="00B242DE" w:rsidRDefault="00B242DE" w:rsidP="00CE23F3">
            <w:pPr>
              <w:jc w:val="both"/>
              <w:rPr>
                <w:color w:val="FF0000"/>
                <w:sz w:val="24"/>
                <w:szCs w:val="24"/>
              </w:rPr>
            </w:pPr>
            <w:r w:rsidRPr="00B242DE">
              <w:rPr>
                <w:sz w:val="24"/>
                <w:szCs w:val="24"/>
              </w:rPr>
              <w:t>Запаси</w:t>
            </w:r>
          </w:p>
        </w:tc>
        <w:tc>
          <w:tcPr>
            <w:tcW w:w="1843" w:type="dxa"/>
          </w:tcPr>
          <w:p w14:paraId="2056B895" w14:textId="77777777" w:rsidR="00B242DE" w:rsidRPr="00B242DE" w:rsidRDefault="00B242DE" w:rsidP="00CE23F3">
            <w:pPr>
              <w:jc w:val="center"/>
              <w:rPr>
                <w:sz w:val="24"/>
                <w:szCs w:val="24"/>
              </w:rPr>
            </w:pPr>
            <w:r w:rsidRPr="00B242DE">
              <w:rPr>
                <w:sz w:val="24"/>
                <w:szCs w:val="24"/>
              </w:rPr>
              <w:t>150</w:t>
            </w:r>
          </w:p>
        </w:tc>
        <w:tc>
          <w:tcPr>
            <w:tcW w:w="2410" w:type="dxa"/>
          </w:tcPr>
          <w:p w14:paraId="39F3E6E0" w14:textId="77777777" w:rsidR="00B242DE" w:rsidRPr="00B242DE" w:rsidRDefault="00B242DE" w:rsidP="00CE23F3">
            <w:pPr>
              <w:jc w:val="center"/>
              <w:rPr>
                <w:sz w:val="24"/>
                <w:szCs w:val="24"/>
              </w:rPr>
            </w:pPr>
            <w:r w:rsidRPr="00B242DE">
              <w:rPr>
                <w:sz w:val="24"/>
                <w:szCs w:val="24"/>
              </w:rPr>
              <w:t>25</w:t>
            </w:r>
          </w:p>
        </w:tc>
      </w:tr>
      <w:tr w:rsidR="00B242DE" w:rsidRPr="00B242DE" w14:paraId="6171256C" w14:textId="77777777" w:rsidTr="00CE23F3">
        <w:tc>
          <w:tcPr>
            <w:tcW w:w="5812" w:type="dxa"/>
          </w:tcPr>
          <w:p w14:paraId="06B7ABF9" w14:textId="77777777" w:rsidR="00B242DE" w:rsidRPr="00B242DE" w:rsidRDefault="00B242DE" w:rsidP="00CE23F3">
            <w:pPr>
              <w:jc w:val="both"/>
              <w:rPr>
                <w:color w:val="FF0000"/>
                <w:sz w:val="24"/>
                <w:szCs w:val="24"/>
              </w:rPr>
            </w:pPr>
            <w:r w:rsidRPr="00B242DE">
              <w:rPr>
                <w:sz w:val="24"/>
                <w:szCs w:val="24"/>
              </w:rPr>
              <w:t>Сумарна дебіторська заборгованість</w:t>
            </w:r>
          </w:p>
        </w:tc>
        <w:tc>
          <w:tcPr>
            <w:tcW w:w="1843" w:type="dxa"/>
          </w:tcPr>
          <w:p w14:paraId="4F4D154C" w14:textId="77777777" w:rsidR="00B242DE" w:rsidRPr="00B242DE" w:rsidRDefault="00B242DE" w:rsidP="00CE23F3">
            <w:pPr>
              <w:jc w:val="center"/>
              <w:rPr>
                <w:sz w:val="24"/>
                <w:szCs w:val="24"/>
              </w:rPr>
            </w:pPr>
            <w:r w:rsidRPr="00B242DE">
              <w:rPr>
                <w:sz w:val="24"/>
                <w:szCs w:val="24"/>
              </w:rPr>
              <w:t>462</w:t>
            </w:r>
          </w:p>
        </w:tc>
        <w:tc>
          <w:tcPr>
            <w:tcW w:w="2410" w:type="dxa"/>
          </w:tcPr>
          <w:p w14:paraId="5B36D408" w14:textId="77777777" w:rsidR="00B242DE" w:rsidRPr="00B242DE" w:rsidRDefault="00B242DE" w:rsidP="00CE23F3">
            <w:pPr>
              <w:jc w:val="center"/>
              <w:rPr>
                <w:sz w:val="24"/>
                <w:szCs w:val="24"/>
              </w:rPr>
            </w:pPr>
            <w:r w:rsidRPr="00B242DE">
              <w:rPr>
                <w:sz w:val="24"/>
                <w:szCs w:val="24"/>
              </w:rPr>
              <w:t>775</w:t>
            </w:r>
          </w:p>
        </w:tc>
      </w:tr>
      <w:tr w:rsidR="00B242DE" w:rsidRPr="00B242DE" w14:paraId="3028057A" w14:textId="77777777" w:rsidTr="00CE23F3">
        <w:tc>
          <w:tcPr>
            <w:tcW w:w="5812" w:type="dxa"/>
          </w:tcPr>
          <w:p w14:paraId="4CB59D5D" w14:textId="77777777" w:rsidR="00B242DE" w:rsidRPr="00B242DE" w:rsidRDefault="00B242DE" w:rsidP="00CE23F3">
            <w:pPr>
              <w:jc w:val="both"/>
              <w:rPr>
                <w:color w:val="FF0000"/>
                <w:sz w:val="24"/>
                <w:szCs w:val="24"/>
              </w:rPr>
            </w:pPr>
            <w:r w:rsidRPr="00B242DE">
              <w:rPr>
                <w:sz w:val="24"/>
                <w:szCs w:val="24"/>
              </w:rPr>
              <w:t>Гроші та їх еквіваленти</w:t>
            </w:r>
          </w:p>
        </w:tc>
        <w:tc>
          <w:tcPr>
            <w:tcW w:w="1843" w:type="dxa"/>
          </w:tcPr>
          <w:p w14:paraId="6E62DFA9" w14:textId="77777777" w:rsidR="00B242DE" w:rsidRPr="00B242DE" w:rsidRDefault="00B242DE" w:rsidP="00CE23F3">
            <w:pPr>
              <w:jc w:val="center"/>
              <w:rPr>
                <w:sz w:val="24"/>
                <w:szCs w:val="24"/>
              </w:rPr>
            </w:pPr>
            <w:r w:rsidRPr="00B242DE">
              <w:rPr>
                <w:sz w:val="24"/>
                <w:szCs w:val="24"/>
              </w:rPr>
              <w:t>6463</w:t>
            </w:r>
          </w:p>
        </w:tc>
        <w:tc>
          <w:tcPr>
            <w:tcW w:w="2410" w:type="dxa"/>
          </w:tcPr>
          <w:p w14:paraId="622B3F4B" w14:textId="77777777" w:rsidR="00B242DE" w:rsidRPr="00B242DE" w:rsidRDefault="00B242DE" w:rsidP="00CE23F3">
            <w:pPr>
              <w:jc w:val="center"/>
              <w:rPr>
                <w:sz w:val="24"/>
                <w:szCs w:val="24"/>
              </w:rPr>
            </w:pPr>
            <w:r w:rsidRPr="00B242DE">
              <w:rPr>
                <w:sz w:val="24"/>
                <w:szCs w:val="24"/>
              </w:rPr>
              <w:t>8437</w:t>
            </w:r>
          </w:p>
        </w:tc>
      </w:tr>
      <w:tr w:rsidR="00B242DE" w:rsidRPr="00B242DE" w14:paraId="53D634BF" w14:textId="77777777" w:rsidTr="00CE23F3">
        <w:trPr>
          <w:trHeight w:val="58"/>
        </w:trPr>
        <w:tc>
          <w:tcPr>
            <w:tcW w:w="5812" w:type="dxa"/>
          </w:tcPr>
          <w:p w14:paraId="0A66DC03" w14:textId="77777777" w:rsidR="00B242DE" w:rsidRPr="00B242DE" w:rsidRDefault="00B242DE" w:rsidP="00CE23F3">
            <w:pPr>
              <w:jc w:val="both"/>
              <w:rPr>
                <w:color w:val="FF0000"/>
                <w:sz w:val="24"/>
                <w:szCs w:val="24"/>
              </w:rPr>
            </w:pPr>
            <w:r w:rsidRPr="00B242DE">
              <w:rPr>
                <w:sz w:val="24"/>
                <w:szCs w:val="24"/>
              </w:rPr>
              <w:t>Нерозподілений прибуток (непокритий збиток)</w:t>
            </w:r>
          </w:p>
        </w:tc>
        <w:tc>
          <w:tcPr>
            <w:tcW w:w="1843" w:type="dxa"/>
          </w:tcPr>
          <w:p w14:paraId="27130588" w14:textId="77777777" w:rsidR="00B242DE" w:rsidRPr="00B242DE" w:rsidRDefault="00B242DE" w:rsidP="00CE23F3">
            <w:pPr>
              <w:jc w:val="center"/>
              <w:rPr>
                <w:sz w:val="24"/>
                <w:szCs w:val="24"/>
              </w:rPr>
            </w:pPr>
            <w:r w:rsidRPr="00B242DE">
              <w:rPr>
                <w:sz w:val="24"/>
                <w:szCs w:val="24"/>
              </w:rPr>
              <w:t>1938</w:t>
            </w:r>
          </w:p>
        </w:tc>
        <w:tc>
          <w:tcPr>
            <w:tcW w:w="2410" w:type="dxa"/>
          </w:tcPr>
          <w:p w14:paraId="1FC7ECDA" w14:textId="77777777" w:rsidR="00B242DE" w:rsidRPr="00B242DE" w:rsidRDefault="00B242DE" w:rsidP="00CE23F3">
            <w:pPr>
              <w:jc w:val="center"/>
              <w:rPr>
                <w:sz w:val="24"/>
                <w:szCs w:val="24"/>
              </w:rPr>
            </w:pPr>
            <w:r w:rsidRPr="00B242DE">
              <w:rPr>
                <w:sz w:val="24"/>
                <w:szCs w:val="24"/>
              </w:rPr>
              <w:t>91</w:t>
            </w:r>
          </w:p>
        </w:tc>
      </w:tr>
      <w:tr w:rsidR="00B242DE" w:rsidRPr="00B242DE" w14:paraId="05000D89" w14:textId="77777777" w:rsidTr="00CE23F3">
        <w:tc>
          <w:tcPr>
            <w:tcW w:w="5812" w:type="dxa"/>
          </w:tcPr>
          <w:p w14:paraId="5BB25D26" w14:textId="77777777" w:rsidR="00B242DE" w:rsidRPr="00B242DE" w:rsidRDefault="00B242DE" w:rsidP="00CE23F3">
            <w:pPr>
              <w:jc w:val="both"/>
              <w:rPr>
                <w:color w:val="FF0000"/>
                <w:sz w:val="24"/>
                <w:szCs w:val="24"/>
              </w:rPr>
            </w:pPr>
            <w:r w:rsidRPr="00B242DE">
              <w:rPr>
                <w:sz w:val="24"/>
                <w:szCs w:val="24"/>
              </w:rPr>
              <w:t>Власний капітал</w:t>
            </w:r>
          </w:p>
        </w:tc>
        <w:tc>
          <w:tcPr>
            <w:tcW w:w="1843" w:type="dxa"/>
          </w:tcPr>
          <w:p w14:paraId="64AC6BDF" w14:textId="77777777" w:rsidR="00B242DE" w:rsidRPr="00B242DE" w:rsidRDefault="00B242DE" w:rsidP="00CE23F3">
            <w:pPr>
              <w:jc w:val="center"/>
              <w:rPr>
                <w:sz w:val="24"/>
                <w:szCs w:val="24"/>
              </w:rPr>
            </w:pPr>
            <w:r w:rsidRPr="00B242DE">
              <w:rPr>
                <w:sz w:val="24"/>
                <w:szCs w:val="24"/>
              </w:rPr>
              <w:t>37568</w:t>
            </w:r>
          </w:p>
        </w:tc>
        <w:tc>
          <w:tcPr>
            <w:tcW w:w="2410" w:type="dxa"/>
          </w:tcPr>
          <w:p w14:paraId="45B32786" w14:textId="77777777" w:rsidR="00B242DE" w:rsidRPr="00B242DE" w:rsidRDefault="00B242DE" w:rsidP="00CE23F3">
            <w:pPr>
              <w:jc w:val="center"/>
              <w:rPr>
                <w:sz w:val="24"/>
                <w:szCs w:val="24"/>
              </w:rPr>
            </w:pPr>
            <w:r w:rsidRPr="00B242DE">
              <w:rPr>
                <w:sz w:val="24"/>
                <w:szCs w:val="24"/>
              </w:rPr>
              <w:t>37036</w:t>
            </w:r>
          </w:p>
        </w:tc>
      </w:tr>
      <w:tr w:rsidR="00B242DE" w:rsidRPr="00B242DE" w14:paraId="0649EC1D" w14:textId="77777777" w:rsidTr="00CE23F3">
        <w:tc>
          <w:tcPr>
            <w:tcW w:w="5812" w:type="dxa"/>
          </w:tcPr>
          <w:p w14:paraId="6E13E9AE" w14:textId="77777777" w:rsidR="00B242DE" w:rsidRPr="00B242DE" w:rsidRDefault="00B242DE" w:rsidP="00CE23F3">
            <w:pPr>
              <w:jc w:val="both"/>
              <w:rPr>
                <w:sz w:val="24"/>
                <w:szCs w:val="24"/>
              </w:rPr>
            </w:pPr>
            <w:r w:rsidRPr="00B242DE">
              <w:rPr>
                <w:sz w:val="24"/>
                <w:szCs w:val="24"/>
              </w:rPr>
              <w:t>Зареєстрований (пайовий/статутний) капітал</w:t>
            </w:r>
          </w:p>
        </w:tc>
        <w:tc>
          <w:tcPr>
            <w:tcW w:w="1843" w:type="dxa"/>
          </w:tcPr>
          <w:p w14:paraId="0CF898CC" w14:textId="77777777" w:rsidR="00B242DE" w:rsidRPr="00B242DE" w:rsidRDefault="00B242DE" w:rsidP="00CE23F3">
            <w:pPr>
              <w:jc w:val="center"/>
              <w:rPr>
                <w:sz w:val="24"/>
                <w:szCs w:val="24"/>
              </w:rPr>
            </w:pPr>
            <w:r w:rsidRPr="00B242DE">
              <w:rPr>
                <w:sz w:val="24"/>
                <w:szCs w:val="24"/>
              </w:rPr>
              <w:t>7300</w:t>
            </w:r>
          </w:p>
        </w:tc>
        <w:tc>
          <w:tcPr>
            <w:tcW w:w="2410" w:type="dxa"/>
          </w:tcPr>
          <w:p w14:paraId="380A82D5" w14:textId="77777777" w:rsidR="00B242DE" w:rsidRPr="00B242DE" w:rsidRDefault="00B242DE" w:rsidP="00CE23F3">
            <w:pPr>
              <w:jc w:val="center"/>
              <w:rPr>
                <w:sz w:val="24"/>
                <w:szCs w:val="24"/>
              </w:rPr>
            </w:pPr>
            <w:r w:rsidRPr="00B242DE">
              <w:rPr>
                <w:sz w:val="24"/>
                <w:szCs w:val="24"/>
              </w:rPr>
              <w:t>7300</w:t>
            </w:r>
          </w:p>
        </w:tc>
      </w:tr>
      <w:tr w:rsidR="00B242DE" w:rsidRPr="00B242DE" w14:paraId="3136AC53" w14:textId="77777777" w:rsidTr="00CE23F3">
        <w:tc>
          <w:tcPr>
            <w:tcW w:w="5812" w:type="dxa"/>
          </w:tcPr>
          <w:p w14:paraId="5CF3D9FE" w14:textId="77777777" w:rsidR="00B242DE" w:rsidRPr="00B242DE" w:rsidRDefault="00B242DE" w:rsidP="00CE23F3">
            <w:pPr>
              <w:jc w:val="both"/>
              <w:rPr>
                <w:color w:val="FF0000"/>
                <w:sz w:val="24"/>
                <w:szCs w:val="24"/>
              </w:rPr>
            </w:pPr>
            <w:r w:rsidRPr="00B242DE">
              <w:rPr>
                <w:sz w:val="24"/>
                <w:szCs w:val="24"/>
              </w:rPr>
              <w:t>Довгострокові зобов’язання і забезпечення</w:t>
            </w:r>
          </w:p>
        </w:tc>
        <w:tc>
          <w:tcPr>
            <w:tcW w:w="1843" w:type="dxa"/>
          </w:tcPr>
          <w:p w14:paraId="11FECDBA" w14:textId="77777777" w:rsidR="00B242DE" w:rsidRPr="00B242DE" w:rsidRDefault="00B242DE" w:rsidP="00CE23F3">
            <w:pPr>
              <w:jc w:val="center"/>
              <w:rPr>
                <w:sz w:val="24"/>
                <w:szCs w:val="24"/>
              </w:rPr>
            </w:pPr>
            <w:r w:rsidRPr="00B242DE">
              <w:rPr>
                <w:sz w:val="24"/>
                <w:szCs w:val="24"/>
              </w:rPr>
              <w:t>6967</w:t>
            </w:r>
          </w:p>
        </w:tc>
        <w:tc>
          <w:tcPr>
            <w:tcW w:w="2410" w:type="dxa"/>
          </w:tcPr>
          <w:p w14:paraId="772713FC" w14:textId="77777777" w:rsidR="00B242DE" w:rsidRPr="00B242DE" w:rsidRDefault="00B242DE" w:rsidP="00CE23F3">
            <w:pPr>
              <w:jc w:val="center"/>
              <w:rPr>
                <w:sz w:val="24"/>
                <w:szCs w:val="24"/>
              </w:rPr>
            </w:pPr>
            <w:r w:rsidRPr="00B242DE">
              <w:rPr>
                <w:sz w:val="24"/>
                <w:szCs w:val="24"/>
              </w:rPr>
              <w:t>12205</w:t>
            </w:r>
          </w:p>
        </w:tc>
      </w:tr>
      <w:tr w:rsidR="00B242DE" w:rsidRPr="00B242DE" w14:paraId="0FDAA033" w14:textId="77777777" w:rsidTr="00CE23F3">
        <w:tc>
          <w:tcPr>
            <w:tcW w:w="5812" w:type="dxa"/>
          </w:tcPr>
          <w:p w14:paraId="197DB6B5" w14:textId="77777777" w:rsidR="00B242DE" w:rsidRPr="00B242DE" w:rsidRDefault="00B242DE" w:rsidP="00CE23F3">
            <w:pPr>
              <w:jc w:val="both"/>
              <w:rPr>
                <w:color w:val="FF0000"/>
                <w:sz w:val="24"/>
                <w:szCs w:val="24"/>
              </w:rPr>
            </w:pPr>
            <w:r w:rsidRPr="00B242DE">
              <w:rPr>
                <w:sz w:val="24"/>
                <w:szCs w:val="24"/>
              </w:rPr>
              <w:t>Поточні зобов’язання і забезпечення</w:t>
            </w:r>
          </w:p>
        </w:tc>
        <w:tc>
          <w:tcPr>
            <w:tcW w:w="1843" w:type="dxa"/>
          </w:tcPr>
          <w:p w14:paraId="06D70D55" w14:textId="77777777" w:rsidR="00B242DE" w:rsidRPr="00B242DE" w:rsidRDefault="00B242DE" w:rsidP="00CE23F3">
            <w:pPr>
              <w:jc w:val="center"/>
              <w:rPr>
                <w:sz w:val="24"/>
                <w:szCs w:val="24"/>
              </w:rPr>
            </w:pPr>
            <w:r w:rsidRPr="00B242DE">
              <w:rPr>
                <w:sz w:val="24"/>
                <w:szCs w:val="24"/>
              </w:rPr>
              <w:t>3355</w:t>
            </w:r>
          </w:p>
        </w:tc>
        <w:tc>
          <w:tcPr>
            <w:tcW w:w="2410" w:type="dxa"/>
          </w:tcPr>
          <w:p w14:paraId="0327259D" w14:textId="77777777" w:rsidR="00B242DE" w:rsidRPr="00B242DE" w:rsidRDefault="00B242DE" w:rsidP="00CE23F3">
            <w:pPr>
              <w:jc w:val="center"/>
              <w:rPr>
                <w:sz w:val="24"/>
                <w:szCs w:val="24"/>
              </w:rPr>
            </w:pPr>
            <w:r w:rsidRPr="00B242DE">
              <w:rPr>
                <w:sz w:val="24"/>
                <w:szCs w:val="24"/>
              </w:rPr>
              <w:t>3615</w:t>
            </w:r>
          </w:p>
        </w:tc>
      </w:tr>
      <w:tr w:rsidR="00B242DE" w:rsidRPr="00B242DE" w14:paraId="5C4DFD5C" w14:textId="77777777" w:rsidTr="00CE23F3">
        <w:tc>
          <w:tcPr>
            <w:tcW w:w="5812" w:type="dxa"/>
          </w:tcPr>
          <w:p w14:paraId="514085CB" w14:textId="77777777" w:rsidR="00B242DE" w:rsidRPr="00B242DE" w:rsidRDefault="00B242DE" w:rsidP="00CE23F3">
            <w:pPr>
              <w:jc w:val="both"/>
              <w:rPr>
                <w:color w:val="FF0000"/>
                <w:sz w:val="24"/>
                <w:szCs w:val="24"/>
              </w:rPr>
            </w:pPr>
            <w:r w:rsidRPr="00B242DE">
              <w:rPr>
                <w:sz w:val="24"/>
                <w:szCs w:val="24"/>
              </w:rPr>
              <w:t>Чистий фінансовий результат: прибуток (збиток)</w:t>
            </w:r>
          </w:p>
        </w:tc>
        <w:tc>
          <w:tcPr>
            <w:tcW w:w="1843" w:type="dxa"/>
          </w:tcPr>
          <w:p w14:paraId="33598F3E" w14:textId="77777777" w:rsidR="00B242DE" w:rsidRPr="00B242DE" w:rsidRDefault="00B242DE" w:rsidP="00CE23F3">
            <w:pPr>
              <w:jc w:val="center"/>
              <w:rPr>
                <w:sz w:val="24"/>
                <w:szCs w:val="24"/>
              </w:rPr>
            </w:pPr>
            <w:r w:rsidRPr="00B242DE">
              <w:rPr>
                <w:sz w:val="24"/>
                <w:szCs w:val="24"/>
              </w:rPr>
              <w:t>852</w:t>
            </w:r>
          </w:p>
        </w:tc>
        <w:tc>
          <w:tcPr>
            <w:tcW w:w="2410" w:type="dxa"/>
          </w:tcPr>
          <w:p w14:paraId="0DD916D7" w14:textId="77777777" w:rsidR="00B242DE" w:rsidRPr="00B242DE" w:rsidRDefault="00B242DE" w:rsidP="00CE23F3">
            <w:pPr>
              <w:jc w:val="center"/>
              <w:rPr>
                <w:sz w:val="24"/>
                <w:szCs w:val="24"/>
              </w:rPr>
            </w:pPr>
            <w:r w:rsidRPr="00B242DE">
              <w:rPr>
                <w:sz w:val="24"/>
                <w:szCs w:val="24"/>
              </w:rPr>
              <w:t>2286</w:t>
            </w:r>
          </w:p>
        </w:tc>
      </w:tr>
      <w:tr w:rsidR="00B242DE" w:rsidRPr="00B242DE" w14:paraId="1FE90DC2" w14:textId="77777777" w:rsidTr="00CE23F3">
        <w:tc>
          <w:tcPr>
            <w:tcW w:w="5812" w:type="dxa"/>
          </w:tcPr>
          <w:p w14:paraId="36FDA8A9" w14:textId="77777777" w:rsidR="00B242DE" w:rsidRPr="00B242DE" w:rsidRDefault="00B242DE" w:rsidP="00CE23F3">
            <w:pPr>
              <w:jc w:val="both"/>
              <w:rPr>
                <w:color w:val="FF0000"/>
                <w:sz w:val="24"/>
                <w:szCs w:val="24"/>
              </w:rPr>
            </w:pPr>
            <w:r w:rsidRPr="00B242DE">
              <w:rPr>
                <w:sz w:val="24"/>
                <w:szCs w:val="24"/>
              </w:rPr>
              <w:t>Сукупний дохід</w:t>
            </w:r>
          </w:p>
        </w:tc>
        <w:tc>
          <w:tcPr>
            <w:tcW w:w="1843" w:type="dxa"/>
          </w:tcPr>
          <w:p w14:paraId="3C3C26FF" w14:textId="77777777" w:rsidR="00B242DE" w:rsidRPr="00B242DE" w:rsidRDefault="00B242DE" w:rsidP="00CE23F3">
            <w:pPr>
              <w:jc w:val="center"/>
              <w:rPr>
                <w:sz w:val="24"/>
                <w:szCs w:val="24"/>
              </w:rPr>
            </w:pPr>
            <w:r w:rsidRPr="00B242DE">
              <w:rPr>
                <w:sz w:val="24"/>
                <w:szCs w:val="24"/>
              </w:rPr>
              <w:t>532</w:t>
            </w:r>
          </w:p>
        </w:tc>
        <w:tc>
          <w:tcPr>
            <w:tcW w:w="2410" w:type="dxa"/>
          </w:tcPr>
          <w:p w14:paraId="6AB0E90A" w14:textId="77777777" w:rsidR="00B242DE" w:rsidRPr="00B242DE" w:rsidRDefault="00B242DE" w:rsidP="00CE23F3">
            <w:pPr>
              <w:jc w:val="center"/>
              <w:rPr>
                <w:sz w:val="24"/>
                <w:szCs w:val="24"/>
              </w:rPr>
            </w:pPr>
            <w:r w:rsidRPr="00B242DE">
              <w:rPr>
                <w:sz w:val="24"/>
                <w:szCs w:val="24"/>
              </w:rPr>
              <w:t>1966</w:t>
            </w:r>
          </w:p>
        </w:tc>
      </w:tr>
      <w:tr w:rsidR="00B242DE" w:rsidRPr="00B242DE" w14:paraId="17BA5DC3" w14:textId="77777777" w:rsidTr="00CE23F3">
        <w:tc>
          <w:tcPr>
            <w:tcW w:w="5812" w:type="dxa"/>
          </w:tcPr>
          <w:p w14:paraId="4AC19F3F" w14:textId="77777777" w:rsidR="00B242DE" w:rsidRPr="00B242DE" w:rsidRDefault="00B242DE" w:rsidP="00CE23F3">
            <w:pPr>
              <w:jc w:val="both"/>
              <w:rPr>
                <w:sz w:val="24"/>
                <w:szCs w:val="24"/>
              </w:rPr>
            </w:pPr>
            <w:r w:rsidRPr="00B242DE">
              <w:rPr>
                <w:sz w:val="24"/>
                <w:szCs w:val="24"/>
              </w:rPr>
              <w:t>Середньорічна кількість акцій (шт.)</w:t>
            </w:r>
          </w:p>
        </w:tc>
        <w:tc>
          <w:tcPr>
            <w:tcW w:w="1843" w:type="dxa"/>
          </w:tcPr>
          <w:p w14:paraId="01071094" w14:textId="77777777" w:rsidR="00B242DE" w:rsidRPr="00B242DE" w:rsidRDefault="00B242DE" w:rsidP="00CE23F3">
            <w:pPr>
              <w:jc w:val="center"/>
              <w:rPr>
                <w:sz w:val="24"/>
                <w:szCs w:val="24"/>
              </w:rPr>
            </w:pPr>
            <w:r w:rsidRPr="00B242DE">
              <w:rPr>
                <w:sz w:val="24"/>
                <w:szCs w:val="24"/>
              </w:rPr>
              <w:t>730</w:t>
            </w:r>
          </w:p>
        </w:tc>
        <w:tc>
          <w:tcPr>
            <w:tcW w:w="2410" w:type="dxa"/>
          </w:tcPr>
          <w:p w14:paraId="0713A555" w14:textId="77777777" w:rsidR="00B242DE" w:rsidRPr="00B242DE" w:rsidRDefault="00B242DE" w:rsidP="00CE23F3">
            <w:pPr>
              <w:jc w:val="center"/>
              <w:rPr>
                <w:sz w:val="24"/>
                <w:szCs w:val="24"/>
              </w:rPr>
            </w:pPr>
            <w:r w:rsidRPr="00B242DE">
              <w:rPr>
                <w:sz w:val="24"/>
                <w:szCs w:val="24"/>
              </w:rPr>
              <w:t>730</w:t>
            </w:r>
          </w:p>
        </w:tc>
      </w:tr>
      <w:tr w:rsidR="00B242DE" w:rsidRPr="00B242DE" w14:paraId="59A48C56" w14:textId="77777777" w:rsidTr="00CE23F3">
        <w:tc>
          <w:tcPr>
            <w:tcW w:w="5812" w:type="dxa"/>
          </w:tcPr>
          <w:p w14:paraId="63ABC370" w14:textId="77777777" w:rsidR="00B242DE" w:rsidRPr="00B242DE" w:rsidRDefault="00B242DE" w:rsidP="00CE23F3">
            <w:pPr>
              <w:jc w:val="both"/>
              <w:rPr>
                <w:color w:val="FF0000"/>
                <w:sz w:val="24"/>
                <w:szCs w:val="24"/>
              </w:rPr>
            </w:pPr>
            <w:r w:rsidRPr="00B242DE">
              <w:rPr>
                <w:sz w:val="24"/>
                <w:szCs w:val="24"/>
              </w:rPr>
              <w:t>Чистий прибуток (збиток) на одну просту акцію (грн.)</w:t>
            </w:r>
          </w:p>
        </w:tc>
        <w:tc>
          <w:tcPr>
            <w:tcW w:w="1843" w:type="dxa"/>
          </w:tcPr>
          <w:p w14:paraId="4F758DB8" w14:textId="77777777" w:rsidR="00B242DE" w:rsidRPr="00B242DE" w:rsidRDefault="00B242DE" w:rsidP="00CE23F3">
            <w:pPr>
              <w:jc w:val="center"/>
              <w:rPr>
                <w:sz w:val="24"/>
                <w:szCs w:val="24"/>
              </w:rPr>
            </w:pPr>
            <w:r w:rsidRPr="00B242DE">
              <w:rPr>
                <w:sz w:val="24"/>
                <w:szCs w:val="24"/>
              </w:rPr>
              <w:t>1,167</w:t>
            </w:r>
          </w:p>
        </w:tc>
        <w:tc>
          <w:tcPr>
            <w:tcW w:w="2410" w:type="dxa"/>
          </w:tcPr>
          <w:p w14:paraId="6BCAAEE6" w14:textId="77777777" w:rsidR="00B242DE" w:rsidRPr="00B242DE" w:rsidRDefault="00B242DE" w:rsidP="00CE23F3">
            <w:pPr>
              <w:jc w:val="center"/>
              <w:rPr>
                <w:sz w:val="24"/>
                <w:szCs w:val="24"/>
              </w:rPr>
            </w:pPr>
            <w:r w:rsidRPr="00B242DE">
              <w:rPr>
                <w:sz w:val="24"/>
                <w:szCs w:val="24"/>
              </w:rPr>
              <w:t>3,131</w:t>
            </w:r>
          </w:p>
        </w:tc>
      </w:tr>
    </w:tbl>
    <w:p w14:paraId="622E8B95" w14:textId="77777777" w:rsidR="00F2367D" w:rsidRDefault="00F2367D" w:rsidP="00B242DE">
      <w:pPr>
        <w:jc w:val="both"/>
        <w:rPr>
          <w:b/>
          <w:sz w:val="24"/>
          <w:szCs w:val="24"/>
        </w:rPr>
      </w:pPr>
    </w:p>
    <w:p w14:paraId="18A8B6E8" w14:textId="30A5C2CA" w:rsidR="00B242DE" w:rsidRPr="00B242DE" w:rsidRDefault="00B242DE" w:rsidP="00B242DE">
      <w:pPr>
        <w:jc w:val="both"/>
        <w:rPr>
          <w:b/>
          <w:sz w:val="24"/>
          <w:szCs w:val="24"/>
        </w:rPr>
      </w:pPr>
      <w:r w:rsidRPr="00B242DE">
        <w:rPr>
          <w:b/>
          <w:sz w:val="24"/>
          <w:szCs w:val="24"/>
        </w:rPr>
        <w:t xml:space="preserve">7. Адреса сторінки на власному веб-сайті ПрАТ СК «ІнтерЕкспрес», на якій розміщено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річних Загальних Зборів, перелік документів, що має надати акціонер (представник акціонера) для його участі у Загальних Зборах: </w:t>
      </w:r>
    </w:p>
    <w:p w14:paraId="1B7D98D5" w14:textId="77777777" w:rsidR="00B242DE" w:rsidRPr="00B242DE" w:rsidRDefault="00B242DE" w:rsidP="00B242DE">
      <w:pPr>
        <w:jc w:val="both"/>
        <w:rPr>
          <w:sz w:val="24"/>
          <w:szCs w:val="24"/>
        </w:rPr>
      </w:pPr>
      <w:r w:rsidRPr="00B242DE">
        <w:rPr>
          <w:sz w:val="24"/>
          <w:szCs w:val="24"/>
        </w:rPr>
        <w:t>https://www.interexpress.com.ua/uk/novunu-kompanii/.</w:t>
      </w:r>
    </w:p>
    <w:p w14:paraId="3C5CDFD9" w14:textId="77777777" w:rsidR="00B242DE" w:rsidRPr="00B242DE" w:rsidRDefault="00B242DE" w:rsidP="00B242DE">
      <w:pPr>
        <w:jc w:val="both"/>
        <w:rPr>
          <w:b/>
          <w:spacing w:val="-4"/>
          <w:sz w:val="24"/>
          <w:szCs w:val="24"/>
        </w:rPr>
      </w:pPr>
      <w:r w:rsidRPr="00B242DE">
        <w:rPr>
          <w:b/>
          <w:spacing w:val="-4"/>
          <w:sz w:val="24"/>
          <w:szCs w:val="24"/>
        </w:rPr>
        <w:t xml:space="preserve">8. Порядок ознайомлення акціонерів з матеріалами, з якими вони можуть ознайомитися під час підготовки до Загальних Зборів: </w:t>
      </w:r>
    </w:p>
    <w:p w14:paraId="520451B6" w14:textId="77777777" w:rsidR="00B242DE" w:rsidRPr="00B242DE" w:rsidRDefault="00B242DE" w:rsidP="00B242DE">
      <w:pPr>
        <w:ind w:firstLine="284"/>
        <w:jc w:val="both"/>
        <w:rPr>
          <w:sz w:val="24"/>
          <w:szCs w:val="24"/>
        </w:rPr>
      </w:pPr>
      <w:r w:rsidRPr="00B242DE">
        <w:rPr>
          <w:color w:val="000000"/>
          <w:sz w:val="24"/>
          <w:szCs w:val="24"/>
        </w:rPr>
        <w:t>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проєкту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14:paraId="0ABF90B5" w14:textId="77777777" w:rsidR="00B242DE" w:rsidRPr="00B242DE" w:rsidRDefault="00B242DE" w:rsidP="00B242DE">
      <w:pPr>
        <w:ind w:firstLine="284"/>
        <w:jc w:val="both"/>
        <w:rPr>
          <w:color w:val="000000"/>
          <w:sz w:val="24"/>
          <w:szCs w:val="24"/>
        </w:rPr>
      </w:pPr>
      <w:bookmarkStart w:id="2" w:name="168"/>
      <w:r w:rsidRPr="00B242DE">
        <w:rPr>
          <w:color w:val="000000"/>
          <w:sz w:val="24"/>
          <w:szCs w:val="24"/>
        </w:rPr>
        <w:t xml:space="preserve">Запит акціонера на ознайомлення з документами, необхідними для прийняття рішень з питань порядку денного, має бути підписаний кваліфікованим електронним підписом такого акціонера </w:t>
      </w:r>
      <w:r w:rsidRPr="00B242DE">
        <w:rPr>
          <w:sz w:val="24"/>
          <w:szCs w:val="24"/>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B242DE">
        <w:rPr>
          <w:color w:val="000000"/>
          <w:sz w:val="24"/>
          <w:szCs w:val="24"/>
        </w:rPr>
        <w:t xml:space="preserve">,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r w:rsidRPr="00B242DE">
        <w:rPr>
          <w:sz w:val="24"/>
          <w:szCs w:val="24"/>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B242DE">
        <w:rPr>
          <w:color w:val="000000"/>
          <w:sz w:val="24"/>
          <w:szCs w:val="24"/>
        </w:rPr>
        <w:t>.</w:t>
      </w:r>
      <w:bookmarkStart w:id="3" w:name="169"/>
      <w:bookmarkEnd w:id="2"/>
    </w:p>
    <w:p w14:paraId="721F1E35" w14:textId="77777777" w:rsidR="00B242DE" w:rsidRPr="00B242DE" w:rsidRDefault="00B242DE" w:rsidP="00B242DE">
      <w:pPr>
        <w:ind w:firstLine="284"/>
        <w:jc w:val="both"/>
        <w:rPr>
          <w:color w:val="000000"/>
          <w:sz w:val="24"/>
          <w:szCs w:val="24"/>
        </w:rPr>
      </w:pPr>
      <w:r w:rsidRPr="00B242DE">
        <w:rPr>
          <w:color w:val="000000"/>
          <w:sz w:val="24"/>
          <w:szCs w:val="24"/>
        </w:rPr>
        <w:t>Кожен акціонер має право отримати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bookmarkStart w:id="4" w:name="173"/>
      <w:bookmarkEnd w:id="3"/>
    </w:p>
    <w:bookmarkEnd w:id="4"/>
    <w:p w14:paraId="2ED6C8C6" w14:textId="77777777" w:rsidR="00B242DE" w:rsidRPr="00B242DE" w:rsidRDefault="00B242DE" w:rsidP="00B242DE">
      <w:pPr>
        <w:ind w:firstLine="284"/>
        <w:jc w:val="both"/>
        <w:rPr>
          <w:bCs/>
          <w:spacing w:val="-4"/>
          <w:sz w:val="24"/>
          <w:szCs w:val="24"/>
        </w:rPr>
      </w:pPr>
      <w:r w:rsidRPr="00B242DE">
        <w:rPr>
          <w:b/>
          <w:spacing w:val="-4"/>
          <w:sz w:val="24"/>
          <w:szCs w:val="24"/>
        </w:rPr>
        <w:t xml:space="preserve">Інформація про посадову особу Товариства, відповідальну за порядок ознайомлення акціонерів з документами, контактний номер телефону такої особи: </w:t>
      </w:r>
      <w:r w:rsidRPr="00B242DE">
        <w:rPr>
          <w:bCs/>
          <w:spacing w:val="-4"/>
          <w:sz w:val="24"/>
          <w:szCs w:val="24"/>
        </w:rPr>
        <w:t xml:space="preserve">Голова Правління </w:t>
      </w:r>
      <w:r w:rsidRPr="00B242DE">
        <w:rPr>
          <w:iCs/>
          <w:sz w:val="24"/>
          <w:szCs w:val="24"/>
        </w:rPr>
        <w:t>ПрАТ СК «ІнтерЕкспрес» Кушнір Віктор Михайлович</w:t>
      </w:r>
      <w:r w:rsidRPr="00B242DE">
        <w:rPr>
          <w:bCs/>
          <w:spacing w:val="-4"/>
          <w:sz w:val="24"/>
          <w:szCs w:val="24"/>
        </w:rPr>
        <w:t>, тел. + 38 (044) 287 47 16.</w:t>
      </w:r>
    </w:p>
    <w:p w14:paraId="00E10E9A" w14:textId="77777777" w:rsidR="00B242DE" w:rsidRPr="00B242DE" w:rsidRDefault="00B242DE" w:rsidP="00B242DE">
      <w:pPr>
        <w:jc w:val="both"/>
        <w:rPr>
          <w:b/>
          <w:sz w:val="24"/>
          <w:szCs w:val="24"/>
        </w:rPr>
      </w:pPr>
      <w:r w:rsidRPr="00B242DE">
        <w:rPr>
          <w:b/>
          <w:sz w:val="24"/>
          <w:szCs w:val="24"/>
        </w:rPr>
        <w:t xml:space="preserve">9. Інформація про права, надані акціонерам відповідно до вимог </w:t>
      </w:r>
      <w:hyperlink r:id="rId7" w:anchor="n274" w:history="1">
        <w:r w:rsidRPr="00B242DE">
          <w:rPr>
            <w:b/>
            <w:sz w:val="24"/>
            <w:szCs w:val="24"/>
          </w:rPr>
          <w:t>статей 27</w:t>
        </w:r>
      </w:hyperlink>
      <w:r w:rsidRPr="00B242DE">
        <w:rPr>
          <w:b/>
          <w:sz w:val="24"/>
          <w:szCs w:val="24"/>
        </w:rPr>
        <w:t xml:space="preserve"> і </w:t>
      </w:r>
      <w:hyperlink r:id="rId8" w:anchor="n283" w:history="1">
        <w:r w:rsidRPr="00B242DE">
          <w:rPr>
            <w:b/>
            <w:sz w:val="24"/>
            <w:szCs w:val="24"/>
          </w:rPr>
          <w:t>28</w:t>
        </w:r>
      </w:hyperlink>
      <w:r w:rsidRPr="00B242DE">
        <w:rPr>
          <w:b/>
          <w:sz w:val="24"/>
          <w:szCs w:val="24"/>
        </w:rPr>
        <w:t xml:space="preserve">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54F9E609" w14:textId="77777777" w:rsidR="00B242DE" w:rsidRPr="00B242DE" w:rsidRDefault="00B242DE" w:rsidP="00B242DE">
      <w:pPr>
        <w:ind w:firstLine="284"/>
        <w:jc w:val="both"/>
        <w:rPr>
          <w:color w:val="000000"/>
          <w:sz w:val="24"/>
          <w:szCs w:val="24"/>
        </w:rPr>
      </w:pPr>
      <w:r w:rsidRPr="00B242DE">
        <w:rPr>
          <w:color w:val="000000"/>
          <w:sz w:val="24"/>
          <w:szCs w:val="24"/>
        </w:rPr>
        <w:t>Кожний акціонер має право внести пропозиції щодо питань, включених до проєкту порядку денного Загальних Зборів.</w:t>
      </w:r>
      <w:bookmarkStart w:id="5" w:name="183"/>
      <w:r w:rsidRPr="00B242DE">
        <w:rPr>
          <w:color w:val="000000"/>
          <w:sz w:val="24"/>
          <w:szCs w:val="24"/>
        </w:rPr>
        <w:t xml:space="preserve"> Пропозиції вносяться не пізніше ніж за двадцять днів до дати проведення </w:t>
      </w:r>
      <w:r w:rsidRPr="00B242DE">
        <w:rPr>
          <w:color w:val="000000"/>
          <w:sz w:val="24"/>
          <w:szCs w:val="24"/>
        </w:rPr>
        <w:lastRenderedPageBreak/>
        <w:t>Загальних Зборів акціонерів.</w:t>
      </w:r>
      <w:bookmarkStart w:id="6" w:name="185"/>
      <w:bookmarkEnd w:id="5"/>
      <w:r w:rsidRPr="00B242DE">
        <w:rPr>
          <w:color w:val="000000"/>
          <w:sz w:val="24"/>
          <w:szCs w:val="24"/>
        </w:rPr>
        <w:t xml:space="preserve"> Пропозиції щодо включення нових питань до проєкту порядку денного повинні містити відповідні проєкти рішень з цих питань (крім кумулятивного голосування).</w:t>
      </w:r>
      <w:bookmarkStart w:id="7" w:name="189"/>
      <w:bookmarkEnd w:id="6"/>
    </w:p>
    <w:p w14:paraId="11FADB0A" w14:textId="77777777" w:rsidR="00B242DE" w:rsidRPr="00B242DE" w:rsidRDefault="00B242DE" w:rsidP="00B242DE">
      <w:pPr>
        <w:ind w:firstLine="284"/>
        <w:jc w:val="both"/>
        <w:rPr>
          <w:color w:val="000000"/>
          <w:sz w:val="24"/>
          <w:szCs w:val="24"/>
        </w:rPr>
      </w:pPr>
      <w:r w:rsidRPr="00B242DE">
        <w:rPr>
          <w:color w:val="000000"/>
          <w:sz w:val="24"/>
          <w:szCs w:val="24"/>
        </w:rPr>
        <w:t>Пропозиція до проєкту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проєкту порядку денного та/або нові проєкти рішень. 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w:t>
      </w:r>
      <w:r w:rsidRPr="00B242DE">
        <w:rPr>
          <w:sz w:val="24"/>
          <w:szCs w:val="24"/>
        </w:rPr>
        <w:t xml:space="preserve">та/або іншим засобом електронної ідентифікації, що відповідає вимогам, визначеним Національною комісією з цінних паперів та фондового ринку) </w:t>
      </w:r>
      <w:r w:rsidRPr="00B242DE">
        <w:rPr>
          <w:color w:val="000000"/>
          <w:sz w:val="24"/>
          <w:szCs w:val="24"/>
        </w:rPr>
        <w:t>на адресу електронної пошти, зазначену в повідомленні про проведення загальних зборів.</w:t>
      </w:r>
      <w:bookmarkStart w:id="8" w:name="190"/>
      <w:bookmarkEnd w:id="7"/>
      <w:r w:rsidRPr="00B242DE">
        <w:rPr>
          <w:color w:val="000000"/>
          <w:sz w:val="24"/>
          <w:szCs w:val="24"/>
        </w:rPr>
        <w:t xml:space="preserve"> Особа, яка скликає Загальні Збори, приймає рішення про включення пропозицій (нових питань порядку денного та/або нових проєктів рішень до питань порядку денного) до проєкту порядку денного та затверджує порядок денний не пізніше ніж за п’ятнадцять днів до дати проведення Загальних Зборів.</w:t>
      </w:r>
    </w:p>
    <w:p w14:paraId="5FB1BF8F" w14:textId="77777777" w:rsidR="00B242DE" w:rsidRPr="00B242DE" w:rsidRDefault="00B242DE" w:rsidP="00B242DE">
      <w:pPr>
        <w:ind w:firstLine="284"/>
        <w:jc w:val="both"/>
        <w:rPr>
          <w:color w:val="000000"/>
          <w:sz w:val="24"/>
          <w:szCs w:val="24"/>
        </w:rPr>
      </w:pPr>
      <w:bookmarkStart w:id="9" w:name="191"/>
      <w:bookmarkEnd w:id="8"/>
      <w:r w:rsidRPr="00B242DE">
        <w:rPr>
          <w:color w:val="000000"/>
          <w:sz w:val="24"/>
          <w:szCs w:val="24"/>
        </w:rPr>
        <w:t>Пропозиції акціонерів (акціонера), які сукупно є власниками 5 або більше відсотків акційпідлягають обов'язковому включенню до проєкту порядку денного Загальних Зборів.</w:t>
      </w:r>
      <w:bookmarkEnd w:id="9"/>
    </w:p>
    <w:p w14:paraId="410EC23E" w14:textId="77777777" w:rsidR="00B242DE" w:rsidRPr="00B242DE" w:rsidRDefault="00B242DE" w:rsidP="00B242DE">
      <w:pPr>
        <w:ind w:firstLine="284"/>
        <w:jc w:val="both"/>
        <w:rPr>
          <w:sz w:val="24"/>
          <w:szCs w:val="24"/>
        </w:rPr>
      </w:pPr>
      <w:r w:rsidRPr="00B242DE">
        <w:rPr>
          <w:color w:val="000000"/>
          <w:sz w:val="24"/>
          <w:szCs w:val="24"/>
        </w:rPr>
        <w:t>Пропозиції акціонерів до проєкту порядку денного Загальних Зборів вносяться лише шляхом внесення нових проєктів рішень з питань, включених до проєкту порядку денного, та нових питань разом з проєктами рішень з цих питань.</w:t>
      </w:r>
    </w:p>
    <w:p w14:paraId="6E3E9093" w14:textId="77777777" w:rsidR="00B242DE" w:rsidRPr="00B242DE" w:rsidRDefault="00B242DE" w:rsidP="00B242DE">
      <w:pPr>
        <w:jc w:val="both"/>
        <w:rPr>
          <w:color w:val="000000"/>
          <w:sz w:val="24"/>
          <w:szCs w:val="24"/>
        </w:rPr>
      </w:pPr>
      <w:r w:rsidRPr="00B242DE">
        <w:rPr>
          <w:b/>
          <w:sz w:val="24"/>
          <w:szCs w:val="24"/>
        </w:rPr>
        <w:t>10. А</w:t>
      </w:r>
      <w:r w:rsidRPr="00B242DE">
        <w:rPr>
          <w:b/>
          <w:color w:val="000000"/>
          <w:sz w:val="24"/>
          <w:szCs w:val="24"/>
        </w:rPr>
        <w:t>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проєкту порядку денного Загальних Зборів та/або направити пропозиції до порядку денного Загальних Зборів та проєктів рішень:</w:t>
      </w:r>
      <w:r w:rsidRPr="00B242DE">
        <w:rPr>
          <w:color w:val="000000"/>
          <w:sz w:val="24"/>
          <w:szCs w:val="24"/>
        </w:rPr>
        <w:t xml:space="preserve"> </w:t>
      </w:r>
      <w:r w:rsidRPr="00B242DE">
        <w:rPr>
          <w:sz w:val="24"/>
          <w:szCs w:val="24"/>
        </w:rPr>
        <w:t>office@interexpress.com.ua</w:t>
      </w:r>
    </w:p>
    <w:p w14:paraId="713D3F40" w14:textId="77777777" w:rsidR="00B242DE" w:rsidRPr="00B242DE" w:rsidRDefault="00B242DE" w:rsidP="00B242DE">
      <w:pPr>
        <w:jc w:val="both"/>
        <w:rPr>
          <w:b/>
          <w:bCs/>
          <w:color w:val="000000"/>
          <w:sz w:val="24"/>
          <w:szCs w:val="24"/>
        </w:rPr>
      </w:pPr>
      <w:r w:rsidRPr="00B242DE">
        <w:rPr>
          <w:b/>
          <w:sz w:val="24"/>
          <w:szCs w:val="24"/>
        </w:rPr>
        <w:t xml:space="preserve">11. </w:t>
      </w:r>
      <w:r w:rsidRPr="00B242DE">
        <w:rPr>
          <w:b/>
          <w:bCs/>
          <w:color w:val="000000"/>
          <w:sz w:val="24"/>
          <w:szCs w:val="24"/>
        </w:rPr>
        <w:t>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p>
    <w:p w14:paraId="55B07129" w14:textId="77777777" w:rsidR="00B242DE" w:rsidRPr="00B242DE" w:rsidRDefault="00B242DE" w:rsidP="00B242DE">
      <w:pPr>
        <w:ind w:firstLine="284"/>
        <w:jc w:val="both"/>
        <w:rPr>
          <w:color w:val="000000"/>
          <w:sz w:val="24"/>
          <w:szCs w:val="24"/>
        </w:rPr>
      </w:pPr>
      <w:r w:rsidRPr="00B242DE">
        <w:rPr>
          <w:sz w:val="24"/>
          <w:szCs w:val="24"/>
          <w:shd w:val="clear" w:color="auto" w:fill="FFFFFF"/>
        </w:rPr>
        <w:t>У Загальних Зборах можуть брати участь особи, включені до переліку акціонерів, які мають право на таку участь, або їх представники.</w:t>
      </w:r>
      <w:r w:rsidRPr="00B242DE">
        <w:rPr>
          <w:sz w:val="24"/>
          <w:szCs w:val="24"/>
        </w:rPr>
        <w:t xml:space="preserve"> Кожен акціонер - власник акцій має право реалізувати своє право на управління товариством шляхом участі</w:t>
      </w:r>
      <w:r w:rsidRPr="00B242DE">
        <w:rPr>
          <w:color w:val="000000"/>
          <w:sz w:val="24"/>
          <w:szCs w:val="24"/>
        </w:rPr>
        <w:t xml:space="preserve">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bookmarkStart w:id="10" w:name="276"/>
    </w:p>
    <w:p w14:paraId="6CF215EC" w14:textId="77777777" w:rsidR="00B242DE" w:rsidRPr="00B242DE" w:rsidRDefault="00B242DE" w:rsidP="00B242DE">
      <w:pPr>
        <w:ind w:firstLine="284"/>
        <w:jc w:val="both"/>
        <w:rPr>
          <w:color w:val="000000"/>
          <w:sz w:val="24"/>
          <w:szCs w:val="24"/>
        </w:rPr>
      </w:pPr>
      <w:r w:rsidRPr="00B242DE">
        <w:rPr>
          <w:color w:val="000000"/>
          <w:sz w:val="24"/>
          <w:szCs w:val="24"/>
        </w:rPr>
        <w:t xml:space="preserve">Акціонер має право видати довіреність на право участі та голосування на Загальних Зборах декільком своїм представникам. У разі подання бюлетенів декількома представниками депонента, </w:t>
      </w:r>
      <w:r w:rsidRPr="00B242DE">
        <w:rPr>
          <w:sz w:val="24"/>
          <w:szCs w:val="24"/>
        </w:rPr>
        <w:t>здійснюється ідентифікація та реєстрація того представника</w:t>
      </w:r>
      <w:r w:rsidRPr="00B242DE">
        <w:rPr>
          <w:color w:val="000000"/>
          <w:sz w:val="24"/>
          <w:szCs w:val="24"/>
        </w:rPr>
        <w:t>, довіреність якому була видана пізніше.</w:t>
      </w:r>
      <w:bookmarkStart w:id="11" w:name="215"/>
      <w:r w:rsidRPr="00B242DE">
        <w:rPr>
          <w:color w:val="000000"/>
          <w:sz w:val="24"/>
          <w:szCs w:val="24"/>
        </w:rPr>
        <w:t xml:space="preserve">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bookmarkStart w:id="12" w:name="216"/>
      <w:bookmarkEnd w:id="11"/>
      <w:r w:rsidRPr="00B242DE">
        <w:rPr>
          <w:color w:val="000000"/>
          <w:sz w:val="24"/>
          <w:szCs w:val="24"/>
        </w:rPr>
        <w:t xml:space="preserve"> 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bookmarkStart w:id="13" w:name="217"/>
      <w:bookmarkEnd w:id="12"/>
      <w:r w:rsidRPr="00B242DE">
        <w:rPr>
          <w:color w:val="000000"/>
          <w:sz w:val="24"/>
          <w:szCs w:val="24"/>
        </w:rPr>
        <w:t xml:space="preserve">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bookmarkEnd w:id="13"/>
      <w:r w:rsidRPr="00B242DE">
        <w:rPr>
          <w:color w:val="000000"/>
          <w:sz w:val="24"/>
          <w:szCs w:val="24"/>
        </w:rPr>
        <w:t xml:space="preserve">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bookmarkStart w:id="14" w:name="211"/>
    </w:p>
    <w:p w14:paraId="1E3FEB62" w14:textId="77777777" w:rsidR="00B242DE" w:rsidRPr="00B242DE" w:rsidRDefault="00B242DE" w:rsidP="00B242DE">
      <w:pPr>
        <w:ind w:firstLine="284"/>
        <w:jc w:val="both"/>
        <w:rPr>
          <w:color w:val="000000"/>
          <w:sz w:val="24"/>
          <w:szCs w:val="24"/>
        </w:rPr>
      </w:pPr>
      <w:r w:rsidRPr="00B242DE">
        <w:rPr>
          <w:color w:val="000000"/>
          <w:sz w:val="24"/>
          <w:szCs w:val="24"/>
        </w:rPr>
        <w:t>Акціонер має право призначити свого представника безстроково або на певний строк.</w:t>
      </w:r>
      <w:bookmarkEnd w:id="14"/>
      <w:r w:rsidRPr="00B242DE">
        <w:rPr>
          <w:color w:val="000000"/>
          <w:sz w:val="24"/>
          <w:szCs w:val="24"/>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законодавством порядку.</w:t>
      </w:r>
    </w:p>
    <w:p w14:paraId="1535D0C4" w14:textId="77777777" w:rsidR="00B242DE" w:rsidRPr="00B242DE" w:rsidRDefault="00B242DE" w:rsidP="00B242DE">
      <w:pPr>
        <w:ind w:firstLine="284"/>
        <w:jc w:val="both"/>
        <w:rPr>
          <w:color w:val="000000"/>
          <w:sz w:val="24"/>
          <w:szCs w:val="24"/>
        </w:rPr>
      </w:pPr>
      <w:r w:rsidRPr="00B242DE">
        <w:rPr>
          <w:color w:val="000000"/>
          <w:sz w:val="24"/>
          <w:szCs w:val="24"/>
        </w:rPr>
        <w:t>Голосування на Загальних Зборах з питань порядку денного проводиться виключно з використанням бюлетенів для голосування.</w:t>
      </w:r>
      <w:bookmarkEnd w:id="10"/>
      <w:r w:rsidRPr="00B242DE">
        <w:rPr>
          <w:color w:val="000000"/>
          <w:sz w:val="24"/>
          <w:szCs w:val="24"/>
        </w:rPr>
        <w:t xml:space="preserve"> 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w:t>
      </w:r>
    </w:p>
    <w:p w14:paraId="4C96B197" w14:textId="77777777" w:rsidR="00B242DE" w:rsidRPr="00B242DE" w:rsidRDefault="00B242DE" w:rsidP="00B242DE">
      <w:pPr>
        <w:ind w:firstLine="284"/>
        <w:jc w:val="both"/>
        <w:rPr>
          <w:color w:val="000000"/>
          <w:sz w:val="24"/>
          <w:szCs w:val="24"/>
        </w:rPr>
      </w:pPr>
      <w:r w:rsidRPr="00B242DE">
        <w:rPr>
          <w:color w:val="000000"/>
          <w:sz w:val="24"/>
          <w:szCs w:val="24"/>
        </w:rPr>
        <w:t xml:space="preserve">Бюлетень для голосування на загальних зборах засвідчується кваліфікованим електронним </w:t>
      </w:r>
      <w:r w:rsidRPr="00B242DE">
        <w:rPr>
          <w:color w:val="000000"/>
          <w:sz w:val="24"/>
          <w:szCs w:val="24"/>
        </w:rPr>
        <w:lastRenderedPageBreak/>
        <w:t>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4C27C526" w14:textId="77777777" w:rsidR="00B242DE" w:rsidRPr="00B242DE" w:rsidRDefault="00B242DE" w:rsidP="00B242DE">
      <w:pPr>
        <w:ind w:firstLine="284"/>
        <w:jc w:val="both"/>
        <w:rPr>
          <w:bCs/>
          <w:sz w:val="24"/>
          <w:szCs w:val="24"/>
        </w:rPr>
      </w:pPr>
      <w:r w:rsidRPr="00B242DE">
        <w:rPr>
          <w:bCs/>
          <w:sz w:val="24"/>
          <w:szCs w:val="24"/>
        </w:rPr>
        <w:t>Голосування на Загальних Зборах завершується о 18 годині 28</w:t>
      </w:r>
      <w:r w:rsidRPr="00B242DE">
        <w:rPr>
          <w:sz w:val="24"/>
          <w:szCs w:val="24"/>
        </w:rPr>
        <w:t>.04.2023</w:t>
      </w:r>
      <w:r w:rsidRPr="00B242DE">
        <w:rPr>
          <w:bCs/>
          <w:sz w:val="24"/>
          <w:szCs w:val="24"/>
        </w:rPr>
        <w:t xml:space="preserve">. Бюлетені приймаються виключно до 18-00 </w:t>
      </w:r>
      <w:r w:rsidRPr="00B242DE">
        <w:rPr>
          <w:color w:val="000000"/>
          <w:sz w:val="24"/>
          <w:szCs w:val="24"/>
        </w:rPr>
        <w:t>дати завершення голосування</w:t>
      </w:r>
      <w:r w:rsidRPr="00B242DE">
        <w:rPr>
          <w:bCs/>
          <w:sz w:val="24"/>
          <w:szCs w:val="24"/>
        </w:rPr>
        <w:t>. Бюлетень, що був отриманий депозитарною установою після завершення часу, відведеного на голосування, вважається таким, що не поданий.</w:t>
      </w:r>
    </w:p>
    <w:p w14:paraId="2CC30DBC" w14:textId="77777777" w:rsidR="00B242DE" w:rsidRPr="00B242DE" w:rsidRDefault="00B242DE" w:rsidP="00B242DE">
      <w:pPr>
        <w:ind w:firstLine="284"/>
        <w:jc w:val="both"/>
        <w:rPr>
          <w:bCs/>
          <w:sz w:val="24"/>
          <w:szCs w:val="24"/>
        </w:rPr>
      </w:pPr>
      <w:r w:rsidRPr="00B242DE">
        <w:rPr>
          <w:bCs/>
          <w:sz w:val="24"/>
          <w:szCs w:val="24"/>
        </w:rPr>
        <w:t>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14:paraId="51F2B159" w14:textId="77777777" w:rsidR="00B242DE" w:rsidRPr="00B242DE" w:rsidRDefault="00B242DE" w:rsidP="00B242DE">
      <w:pPr>
        <w:jc w:val="both"/>
        <w:rPr>
          <w:b/>
          <w:color w:val="000000"/>
          <w:sz w:val="24"/>
          <w:szCs w:val="24"/>
        </w:rPr>
      </w:pPr>
      <w:r w:rsidRPr="00B242DE">
        <w:rPr>
          <w:b/>
          <w:sz w:val="24"/>
          <w:szCs w:val="24"/>
        </w:rPr>
        <w:t xml:space="preserve">12. </w:t>
      </w:r>
      <w:r w:rsidRPr="00B242DE">
        <w:rPr>
          <w:b/>
          <w:color w:val="000000"/>
          <w:sz w:val="24"/>
          <w:szCs w:val="24"/>
        </w:rPr>
        <w:t>Інформація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w:t>
      </w:r>
    </w:p>
    <w:p w14:paraId="668A8B2E" w14:textId="68921C8D" w:rsidR="00B242DE" w:rsidRDefault="00B242DE" w:rsidP="00B11AD3">
      <w:pPr>
        <w:pStyle w:val="a3"/>
        <w:ind w:left="0" w:right="108" w:firstLine="284"/>
        <w:jc w:val="both"/>
        <w:rPr>
          <w:sz w:val="24"/>
          <w:szCs w:val="24"/>
        </w:rPr>
      </w:pPr>
      <w:r w:rsidRPr="00B242DE">
        <w:rPr>
          <w:sz w:val="24"/>
          <w:szCs w:val="24"/>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Загальних зборах.</w:t>
      </w:r>
    </w:p>
    <w:p w14:paraId="485E3034" w14:textId="299045C8" w:rsidR="00B11AD3" w:rsidRDefault="00B11AD3" w:rsidP="00B11AD3">
      <w:pPr>
        <w:pStyle w:val="a3"/>
        <w:ind w:left="0" w:right="108" w:firstLine="284"/>
        <w:jc w:val="both"/>
        <w:rPr>
          <w:sz w:val="24"/>
          <w:szCs w:val="24"/>
        </w:rPr>
      </w:pPr>
    </w:p>
    <w:p w14:paraId="272A541B" w14:textId="77777777" w:rsidR="00CF789F" w:rsidRDefault="00CF789F" w:rsidP="00B11AD3">
      <w:pPr>
        <w:pStyle w:val="a3"/>
        <w:ind w:left="0" w:right="108" w:firstLine="284"/>
        <w:jc w:val="both"/>
        <w:rPr>
          <w:b/>
          <w:bCs/>
          <w:sz w:val="24"/>
          <w:szCs w:val="24"/>
        </w:rPr>
      </w:pPr>
    </w:p>
    <w:p w14:paraId="7C928AC5" w14:textId="77777777" w:rsidR="00E01F14" w:rsidRDefault="00E01F14" w:rsidP="00B11AD3">
      <w:pPr>
        <w:pStyle w:val="a3"/>
        <w:ind w:left="0" w:right="108" w:firstLine="284"/>
        <w:jc w:val="both"/>
        <w:rPr>
          <w:b/>
          <w:bCs/>
          <w:sz w:val="24"/>
          <w:szCs w:val="24"/>
        </w:rPr>
      </w:pPr>
    </w:p>
    <w:p w14:paraId="2B5D90A3" w14:textId="7E32C3E8" w:rsidR="00CF789F" w:rsidRDefault="00B11AD3" w:rsidP="00B11AD3">
      <w:pPr>
        <w:pStyle w:val="a3"/>
        <w:ind w:left="0" w:right="108" w:firstLine="284"/>
        <w:jc w:val="both"/>
        <w:rPr>
          <w:b/>
          <w:bCs/>
          <w:sz w:val="24"/>
          <w:szCs w:val="24"/>
        </w:rPr>
      </w:pPr>
      <w:r w:rsidRPr="00CF789F">
        <w:rPr>
          <w:b/>
          <w:bCs/>
          <w:sz w:val="24"/>
          <w:szCs w:val="24"/>
        </w:rPr>
        <w:t xml:space="preserve">Наглядова Рада </w:t>
      </w:r>
    </w:p>
    <w:p w14:paraId="1ED1C168" w14:textId="55013BBC" w:rsidR="00B11AD3" w:rsidRPr="00CF789F" w:rsidRDefault="00CF789F" w:rsidP="00B11AD3">
      <w:pPr>
        <w:pStyle w:val="a3"/>
        <w:ind w:left="0" w:right="108" w:firstLine="284"/>
        <w:jc w:val="both"/>
        <w:rPr>
          <w:b/>
          <w:bCs/>
          <w:sz w:val="24"/>
          <w:szCs w:val="24"/>
        </w:rPr>
      </w:pPr>
      <w:r w:rsidRPr="00CF789F">
        <w:rPr>
          <w:b/>
          <w:bCs/>
          <w:sz w:val="24"/>
          <w:szCs w:val="24"/>
        </w:rPr>
        <w:t>ПрАТ СК «ІнтерЕкспрес»</w:t>
      </w:r>
    </w:p>
    <w:bookmarkEnd w:id="0"/>
    <w:p w14:paraId="6C0A5A78" w14:textId="77777777" w:rsidR="00B242DE" w:rsidRPr="00CF789F" w:rsidRDefault="00B242DE" w:rsidP="00B242DE">
      <w:pPr>
        <w:rPr>
          <w:b/>
          <w:bCs/>
          <w:color w:val="FF0000"/>
          <w:sz w:val="24"/>
          <w:szCs w:val="24"/>
        </w:rPr>
      </w:pPr>
    </w:p>
    <w:p w14:paraId="236AF63E" w14:textId="77777777" w:rsidR="00552BCD" w:rsidRPr="00B242DE" w:rsidRDefault="00552BCD">
      <w:pPr>
        <w:pStyle w:val="a3"/>
        <w:spacing w:before="4"/>
        <w:ind w:left="0"/>
        <w:rPr>
          <w:sz w:val="24"/>
          <w:szCs w:val="24"/>
        </w:rPr>
      </w:pPr>
    </w:p>
    <w:sectPr w:rsidR="00552BCD" w:rsidRPr="00B242DE" w:rsidSect="00576D2E">
      <w:headerReference w:type="default" r:id="rId9"/>
      <w:pgSz w:w="11910" w:h="16840"/>
      <w:pgMar w:top="709" w:right="600" w:bottom="709" w:left="1134" w:header="29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80AE" w14:textId="77777777" w:rsidR="00DD57B4" w:rsidRDefault="00DD57B4">
      <w:r>
        <w:separator/>
      </w:r>
    </w:p>
  </w:endnote>
  <w:endnote w:type="continuationSeparator" w:id="0">
    <w:p w14:paraId="61229975" w14:textId="77777777" w:rsidR="00DD57B4" w:rsidRDefault="00DD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189E" w14:textId="77777777" w:rsidR="00DD57B4" w:rsidRDefault="00DD57B4">
      <w:r>
        <w:separator/>
      </w:r>
    </w:p>
  </w:footnote>
  <w:footnote w:type="continuationSeparator" w:id="0">
    <w:p w14:paraId="6DEAF0CC" w14:textId="77777777" w:rsidR="00DD57B4" w:rsidRDefault="00DD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522251"/>
      <w:docPartObj>
        <w:docPartGallery w:val="Page Numbers (Top of Page)"/>
        <w:docPartUnique/>
      </w:docPartObj>
    </w:sdtPr>
    <w:sdtEndPr>
      <w:rPr>
        <w:sz w:val="20"/>
        <w:szCs w:val="20"/>
      </w:rPr>
    </w:sdtEndPr>
    <w:sdtContent>
      <w:p w14:paraId="2E8B0704" w14:textId="075777B6" w:rsidR="00CF789F" w:rsidRPr="00CF789F" w:rsidRDefault="00CF789F">
        <w:pPr>
          <w:pStyle w:val="a5"/>
          <w:jc w:val="center"/>
          <w:rPr>
            <w:sz w:val="20"/>
            <w:szCs w:val="20"/>
          </w:rPr>
        </w:pPr>
        <w:r w:rsidRPr="00CF789F">
          <w:rPr>
            <w:sz w:val="20"/>
            <w:szCs w:val="20"/>
          </w:rPr>
          <w:fldChar w:fldCharType="begin"/>
        </w:r>
        <w:r w:rsidRPr="00CF789F">
          <w:rPr>
            <w:sz w:val="20"/>
            <w:szCs w:val="20"/>
          </w:rPr>
          <w:instrText>PAGE   \* MERGEFORMAT</w:instrText>
        </w:r>
        <w:r w:rsidRPr="00CF789F">
          <w:rPr>
            <w:sz w:val="20"/>
            <w:szCs w:val="20"/>
          </w:rPr>
          <w:fldChar w:fldCharType="separate"/>
        </w:r>
        <w:r w:rsidR="002F47AC" w:rsidRPr="002F47AC">
          <w:rPr>
            <w:noProof/>
            <w:sz w:val="20"/>
            <w:szCs w:val="20"/>
            <w:lang w:val="ru-RU"/>
          </w:rPr>
          <w:t>5</w:t>
        </w:r>
        <w:r w:rsidRPr="00CF789F">
          <w:rPr>
            <w:sz w:val="20"/>
            <w:szCs w:val="20"/>
          </w:rPr>
          <w:fldChar w:fldCharType="end"/>
        </w:r>
      </w:p>
    </w:sdtContent>
  </w:sdt>
  <w:p w14:paraId="71982824" w14:textId="77777777" w:rsidR="00CF789F" w:rsidRDefault="00CF78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6BB"/>
    <w:multiLevelType w:val="hybridMultilevel"/>
    <w:tmpl w:val="44D860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B3D79"/>
    <w:multiLevelType w:val="hybridMultilevel"/>
    <w:tmpl w:val="71A6582E"/>
    <w:lvl w:ilvl="0" w:tplc="1A8E0492">
      <w:start w:val="1"/>
      <w:numFmt w:val="decimal"/>
      <w:lvlText w:val="%1."/>
      <w:lvlJc w:val="left"/>
      <w:pPr>
        <w:tabs>
          <w:tab w:val="num" w:pos="480"/>
        </w:tabs>
        <w:ind w:left="480" w:hanging="480"/>
      </w:pPr>
      <w:rPr>
        <w:color w:val="000000"/>
      </w:rPr>
    </w:lvl>
    <w:lvl w:ilvl="1" w:tplc="0A4E9A5E">
      <w:start w:val="1"/>
      <w:numFmt w:val="decimal"/>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84ED0"/>
    <w:multiLevelType w:val="hybridMultilevel"/>
    <w:tmpl w:val="B38220B4"/>
    <w:lvl w:ilvl="0" w:tplc="D9DA04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A3BD4"/>
    <w:multiLevelType w:val="hybridMultilevel"/>
    <w:tmpl w:val="71A6582E"/>
    <w:lvl w:ilvl="0" w:tplc="FFFFFFFF">
      <w:start w:val="1"/>
      <w:numFmt w:val="decimal"/>
      <w:lvlText w:val="%1."/>
      <w:lvlJc w:val="left"/>
      <w:pPr>
        <w:tabs>
          <w:tab w:val="num" w:pos="480"/>
        </w:tabs>
        <w:ind w:left="480" w:hanging="480"/>
      </w:pPr>
      <w:rPr>
        <w:color w:val="000000"/>
      </w:rPr>
    </w:lvl>
    <w:lvl w:ilvl="1" w:tplc="FFFFFFFF">
      <w:start w:val="1"/>
      <w:numFmt w:val="decimal"/>
      <w:lvlText w:val="%2."/>
      <w:lvlJc w:val="left"/>
      <w:pPr>
        <w:tabs>
          <w:tab w:val="num" w:pos="1140"/>
        </w:tabs>
        <w:ind w:left="11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8855B1A"/>
    <w:multiLevelType w:val="hybridMultilevel"/>
    <w:tmpl w:val="4D6EC45A"/>
    <w:lvl w:ilvl="0" w:tplc="77440C5A">
      <w:start w:val="2"/>
      <w:numFmt w:val="decimal"/>
      <w:lvlText w:val="%1."/>
      <w:lvlJc w:val="left"/>
      <w:pPr>
        <w:tabs>
          <w:tab w:val="num" w:pos="4755"/>
        </w:tabs>
        <w:ind w:left="47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046747"/>
    <w:multiLevelType w:val="multilevel"/>
    <w:tmpl w:val="D4543E86"/>
    <w:lvl w:ilvl="0">
      <w:start w:val="5"/>
      <w:numFmt w:val="decimal"/>
      <w:lvlText w:val="%1"/>
      <w:lvlJc w:val="left"/>
      <w:pPr>
        <w:ind w:left="107" w:hanging="763"/>
      </w:pPr>
      <w:rPr>
        <w:rFonts w:hint="default"/>
        <w:lang w:val="uk-UA" w:eastAsia="en-US" w:bidi="ar-SA"/>
      </w:rPr>
    </w:lvl>
    <w:lvl w:ilvl="1">
      <w:start w:val="1"/>
      <w:numFmt w:val="decimal"/>
      <w:lvlText w:val="%1.%2."/>
      <w:lvlJc w:val="left"/>
      <w:pPr>
        <w:ind w:left="107" w:hanging="76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126" w:hanging="763"/>
      </w:pPr>
      <w:rPr>
        <w:rFonts w:hint="default"/>
        <w:lang w:val="uk-UA" w:eastAsia="en-US" w:bidi="ar-SA"/>
      </w:rPr>
    </w:lvl>
    <w:lvl w:ilvl="3">
      <w:numFmt w:val="bullet"/>
      <w:lvlText w:val="•"/>
      <w:lvlJc w:val="left"/>
      <w:pPr>
        <w:ind w:left="1639" w:hanging="763"/>
      </w:pPr>
      <w:rPr>
        <w:rFonts w:hint="default"/>
        <w:lang w:val="uk-UA" w:eastAsia="en-US" w:bidi="ar-SA"/>
      </w:rPr>
    </w:lvl>
    <w:lvl w:ilvl="4">
      <w:numFmt w:val="bullet"/>
      <w:lvlText w:val="•"/>
      <w:lvlJc w:val="left"/>
      <w:pPr>
        <w:ind w:left="2152" w:hanging="763"/>
      </w:pPr>
      <w:rPr>
        <w:rFonts w:hint="default"/>
        <w:lang w:val="uk-UA" w:eastAsia="en-US" w:bidi="ar-SA"/>
      </w:rPr>
    </w:lvl>
    <w:lvl w:ilvl="5">
      <w:numFmt w:val="bullet"/>
      <w:lvlText w:val="•"/>
      <w:lvlJc w:val="left"/>
      <w:pPr>
        <w:ind w:left="2665" w:hanging="763"/>
      </w:pPr>
      <w:rPr>
        <w:rFonts w:hint="default"/>
        <w:lang w:val="uk-UA" w:eastAsia="en-US" w:bidi="ar-SA"/>
      </w:rPr>
    </w:lvl>
    <w:lvl w:ilvl="6">
      <w:numFmt w:val="bullet"/>
      <w:lvlText w:val="•"/>
      <w:lvlJc w:val="left"/>
      <w:pPr>
        <w:ind w:left="3178" w:hanging="763"/>
      </w:pPr>
      <w:rPr>
        <w:rFonts w:hint="default"/>
        <w:lang w:val="uk-UA" w:eastAsia="en-US" w:bidi="ar-SA"/>
      </w:rPr>
    </w:lvl>
    <w:lvl w:ilvl="7">
      <w:numFmt w:val="bullet"/>
      <w:lvlText w:val="•"/>
      <w:lvlJc w:val="left"/>
      <w:pPr>
        <w:ind w:left="3691" w:hanging="763"/>
      </w:pPr>
      <w:rPr>
        <w:rFonts w:hint="default"/>
        <w:lang w:val="uk-UA" w:eastAsia="en-US" w:bidi="ar-SA"/>
      </w:rPr>
    </w:lvl>
    <w:lvl w:ilvl="8">
      <w:numFmt w:val="bullet"/>
      <w:lvlText w:val="•"/>
      <w:lvlJc w:val="left"/>
      <w:pPr>
        <w:ind w:left="4204" w:hanging="763"/>
      </w:pPr>
      <w:rPr>
        <w:rFonts w:hint="default"/>
        <w:lang w:val="uk-UA" w:eastAsia="en-US" w:bidi="ar-SA"/>
      </w:rPr>
    </w:lvl>
  </w:abstractNum>
  <w:abstractNum w:abstractNumId="6" w15:restartNumberingAfterBreak="0">
    <w:nsid w:val="1FC4588B"/>
    <w:multiLevelType w:val="hybridMultilevel"/>
    <w:tmpl w:val="3BCC5326"/>
    <w:lvl w:ilvl="0" w:tplc="64188590">
      <w:start w:val="1"/>
      <w:numFmt w:val="decimal"/>
      <w:lvlText w:val="%1)"/>
      <w:lvlJc w:val="left"/>
      <w:pPr>
        <w:ind w:left="110" w:hanging="235"/>
      </w:pPr>
      <w:rPr>
        <w:rFonts w:ascii="Times New Roman" w:eastAsia="Times New Roman" w:hAnsi="Times New Roman" w:cs="Times New Roman" w:hint="default"/>
        <w:b w:val="0"/>
        <w:bCs w:val="0"/>
        <w:i w:val="0"/>
        <w:iCs w:val="0"/>
        <w:w w:val="101"/>
        <w:sz w:val="18"/>
        <w:szCs w:val="18"/>
        <w:lang w:val="uk-UA" w:eastAsia="en-US" w:bidi="ar-SA"/>
      </w:rPr>
    </w:lvl>
    <w:lvl w:ilvl="1" w:tplc="8F88BC0E">
      <w:numFmt w:val="bullet"/>
      <w:lvlText w:val="•"/>
      <w:lvlJc w:val="left"/>
      <w:pPr>
        <w:ind w:left="1169" w:hanging="235"/>
      </w:pPr>
      <w:rPr>
        <w:rFonts w:hint="default"/>
        <w:lang w:val="uk-UA" w:eastAsia="en-US" w:bidi="ar-SA"/>
      </w:rPr>
    </w:lvl>
    <w:lvl w:ilvl="2" w:tplc="F3C6A45E">
      <w:numFmt w:val="bullet"/>
      <w:lvlText w:val="•"/>
      <w:lvlJc w:val="left"/>
      <w:pPr>
        <w:ind w:left="2219" w:hanging="235"/>
      </w:pPr>
      <w:rPr>
        <w:rFonts w:hint="default"/>
        <w:lang w:val="uk-UA" w:eastAsia="en-US" w:bidi="ar-SA"/>
      </w:rPr>
    </w:lvl>
    <w:lvl w:ilvl="3" w:tplc="124E7FB4">
      <w:numFmt w:val="bullet"/>
      <w:lvlText w:val="•"/>
      <w:lvlJc w:val="left"/>
      <w:pPr>
        <w:ind w:left="3269" w:hanging="235"/>
      </w:pPr>
      <w:rPr>
        <w:rFonts w:hint="default"/>
        <w:lang w:val="uk-UA" w:eastAsia="en-US" w:bidi="ar-SA"/>
      </w:rPr>
    </w:lvl>
    <w:lvl w:ilvl="4" w:tplc="B78E3B64">
      <w:numFmt w:val="bullet"/>
      <w:lvlText w:val="•"/>
      <w:lvlJc w:val="left"/>
      <w:pPr>
        <w:ind w:left="4318" w:hanging="235"/>
      </w:pPr>
      <w:rPr>
        <w:rFonts w:hint="default"/>
        <w:lang w:val="uk-UA" w:eastAsia="en-US" w:bidi="ar-SA"/>
      </w:rPr>
    </w:lvl>
    <w:lvl w:ilvl="5" w:tplc="E5768216">
      <w:numFmt w:val="bullet"/>
      <w:lvlText w:val="•"/>
      <w:lvlJc w:val="left"/>
      <w:pPr>
        <w:ind w:left="5368" w:hanging="235"/>
      </w:pPr>
      <w:rPr>
        <w:rFonts w:hint="default"/>
        <w:lang w:val="uk-UA" w:eastAsia="en-US" w:bidi="ar-SA"/>
      </w:rPr>
    </w:lvl>
    <w:lvl w:ilvl="6" w:tplc="192E83D4">
      <w:numFmt w:val="bullet"/>
      <w:lvlText w:val="•"/>
      <w:lvlJc w:val="left"/>
      <w:pPr>
        <w:ind w:left="6418" w:hanging="235"/>
      </w:pPr>
      <w:rPr>
        <w:rFonts w:hint="default"/>
        <w:lang w:val="uk-UA" w:eastAsia="en-US" w:bidi="ar-SA"/>
      </w:rPr>
    </w:lvl>
    <w:lvl w:ilvl="7" w:tplc="DDF4907C">
      <w:numFmt w:val="bullet"/>
      <w:lvlText w:val="•"/>
      <w:lvlJc w:val="left"/>
      <w:pPr>
        <w:ind w:left="7467" w:hanging="235"/>
      </w:pPr>
      <w:rPr>
        <w:rFonts w:hint="default"/>
        <w:lang w:val="uk-UA" w:eastAsia="en-US" w:bidi="ar-SA"/>
      </w:rPr>
    </w:lvl>
    <w:lvl w:ilvl="8" w:tplc="532AD29E">
      <w:numFmt w:val="bullet"/>
      <w:lvlText w:val="•"/>
      <w:lvlJc w:val="left"/>
      <w:pPr>
        <w:ind w:left="8517" w:hanging="235"/>
      </w:pPr>
      <w:rPr>
        <w:rFonts w:hint="default"/>
        <w:lang w:val="uk-UA" w:eastAsia="en-US" w:bidi="ar-SA"/>
      </w:rPr>
    </w:lvl>
  </w:abstractNum>
  <w:abstractNum w:abstractNumId="7" w15:restartNumberingAfterBreak="0">
    <w:nsid w:val="29957248"/>
    <w:multiLevelType w:val="hybridMultilevel"/>
    <w:tmpl w:val="ECECB59E"/>
    <w:lvl w:ilvl="0" w:tplc="1194AEF6">
      <w:start w:val="1"/>
      <w:numFmt w:val="decimal"/>
      <w:lvlText w:val="%1)"/>
      <w:lvlJc w:val="left"/>
      <w:pPr>
        <w:ind w:left="760" w:hanging="241"/>
        <w:jc w:val="left"/>
      </w:pPr>
      <w:rPr>
        <w:rFonts w:ascii="Times New Roman" w:eastAsia="Times New Roman" w:hAnsi="Times New Roman" w:cs="Times New Roman" w:hint="default"/>
        <w:b w:val="0"/>
        <w:bCs w:val="0"/>
        <w:i w:val="0"/>
        <w:iCs w:val="0"/>
        <w:w w:val="99"/>
        <w:sz w:val="22"/>
        <w:szCs w:val="22"/>
        <w:lang w:val="uk-UA" w:eastAsia="en-US" w:bidi="ar-SA"/>
      </w:rPr>
    </w:lvl>
    <w:lvl w:ilvl="1" w:tplc="C3620674">
      <w:numFmt w:val="bullet"/>
      <w:lvlText w:val="•"/>
      <w:lvlJc w:val="left"/>
      <w:pPr>
        <w:ind w:left="1746" w:hanging="241"/>
      </w:pPr>
      <w:rPr>
        <w:rFonts w:hint="default"/>
        <w:lang w:val="uk-UA" w:eastAsia="en-US" w:bidi="ar-SA"/>
      </w:rPr>
    </w:lvl>
    <w:lvl w:ilvl="2" w:tplc="F0301600">
      <w:numFmt w:val="bullet"/>
      <w:lvlText w:val="•"/>
      <w:lvlJc w:val="left"/>
      <w:pPr>
        <w:ind w:left="2733" w:hanging="241"/>
      </w:pPr>
      <w:rPr>
        <w:rFonts w:hint="default"/>
        <w:lang w:val="uk-UA" w:eastAsia="en-US" w:bidi="ar-SA"/>
      </w:rPr>
    </w:lvl>
    <w:lvl w:ilvl="3" w:tplc="52BA026A">
      <w:numFmt w:val="bullet"/>
      <w:lvlText w:val="•"/>
      <w:lvlJc w:val="left"/>
      <w:pPr>
        <w:ind w:left="3720" w:hanging="241"/>
      </w:pPr>
      <w:rPr>
        <w:rFonts w:hint="default"/>
        <w:lang w:val="uk-UA" w:eastAsia="en-US" w:bidi="ar-SA"/>
      </w:rPr>
    </w:lvl>
    <w:lvl w:ilvl="4" w:tplc="06C041EC">
      <w:numFmt w:val="bullet"/>
      <w:lvlText w:val="•"/>
      <w:lvlJc w:val="left"/>
      <w:pPr>
        <w:ind w:left="4707" w:hanging="241"/>
      </w:pPr>
      <w:rPr>
        <w:rFonts w:hint="default"/>
        <w:lang w:val="uk-UA" w:eastAsia="en-US" w:bidi="ar-SA"/>
      </w:rPr>
    </w:lvl>
    <w:lvl w:ilvl="5" w:tplc="4636E2DC">
      <w:numFmt w:val="bullet"/>
      <w:lvlText w:val="•"/>
      <w:lvlJc w:val="left"/>
      <w:pPr>
        <w:ind w:left="5694" w:hanging="241"/>
      </w:pPr>
      <w:rPr>
        <w:rFonts w:hint="default"/>
        <w:lang w:val="uk-UA" w:eastAsia="en-US" w:bidi="ar-SA"/>
      </w:rPr>
    </w:lvl>
    <w:lvl w:ilvl="6" w:tplc="D17C02AE">
      <w:numFmt w:val="bullet"/>
      <w:lvlText w:val="•"/>
      <w:lvlJc w:val="left"/>
      <w:pPr>
        <w:ind w:left="6681" w:hanging="241"/>
      </w:pPr>
      <w:rPr>
        <w:rFonts w:hint="default"/>
        <w:lang w:val="uk-UA" w:eastAsia="en-US" w:bidi="ar-SA"/>
      </w:rPr>
    </w:lvl>
    <w:lvl w:ilvl="7" w:tplc="323A4F7A">
      <w:numFmt w:val="bullet"/>
      <w:lvlText w:val="•"/>
      <w:lvlJc w:val="left"/>
      <w:pPr>
        <w:ind w:left="7668" w:hanging="241"/>
      </w:pPr>
      <w:rPr>
        <w:rFonts w:hint="default"/>
        <w:lang w:val="uk-UA" w:eastAsia="en-US" w:bidi="ar-SA"/>
      </w:rPr>
    </w:lvl>
    <w:lvl w:ilvl="8" w:tplc="5694EF4A">
      <w:numFmt w:val="bullet"/>
      <w:lvlText w:val="•"/>
      <w:lvlJc w:val="left"/>
      <w:pPr>
        <w:ind w:left="8655" w:hanging="241"/>
      </w:pPr>
      <w:rPr>
        <w:rFonts w:hint="default"/>
        <w:lang w:val="uk-UA" w:eastAsia="en-US" w:bidi="ar-SA"/>
      </w:rPr>
    </w:lvl>
  </w:abstractNum>
  <w:abstractNum w:abstractNumId="8" w15:restartNumberingAfterBreak="0">
    <w:nsid w:val="40246891"/>
    <w:multiLevelType w:val="hybridMultilevel"/>
    <w:tmpl w:val="BF440E66"/>
    <w:lvl w:ilvl="0" w:tplc="D5E2F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B1567"/>
    <w:multiLevelType w:val="hybridMultilevel"/>
    <w:tmpl w:val="7DC2032C"/>
    <w:lvl w:ilvl="0" w:tplc="0FCA004A">
      <w:start w:val="1"/>
      <w:numFmt w:val="decimal"/>
      <w:lvlText w:val="%1."/>
      <w:lvlJc w:val="left"/>
      <w:pPr>
        <w:ind w:left="980" w:hanging="221"/>
        <w:jc w:val="left"/>
      </w:pPr>
      <w:rPr>
        <w:rFonts w:ascii="Times New Roman" w:eastAsia="Times New Roman" w:hAnsi="Times New Roman" w:cs="Times New Roman" w:hint="default"/>
        <w:b/>
        <w:bCs/>
        <w:i w:val="0"/>
        <w:iCs w:val="0"/>
        <w:w w:val="99"/>
        <w:sz w:val="22"/>
        <w:szCs w:val="22"/>
        <w:lang w:val="uk-UA" w:eastAsia="en-US" w:bidi="ar-SA"/>
      </w:rPr>
    </w:lvl>
    <w:lvl w:ilvl="1" w:tplc="93B4EE9A">
      <w:start w:val="1"/>
      <w:numFmt w:val="decimal"/>
      <w:lvlText w:val="%2."/>
      <w:lvlJc w:val="left"/>
      <w:pPr>
        <w:ind w:left="760" w:hanging="267"/>
        <w:jc w:val="left"/>
      </w:pPr>
      <w:rPr>
        <w:rFonts w:ascii="Times New Roman" w:eastAsia="Times New Roman" w:hAnsi="Times New Roman" w:cs="Times New Roman" w:hint="default"/>
        <w:b w:val="0"/>
        <w:bCs w:val="0"/>
        <w:i w:val="0"/>
        <w:iCs w:val="0"/>
        <w:w w:val="99"/>
        <w:sz w:val="22"/>
        <w:szCs w:val="22"/>
        <w:lang w:val="uk-UA" w:eastAsia="en-US" w:bidi="ar-SA"/>
      </w:rPr>
    </w:lvl>
    <w:lvl w:ilvl="2" w:tplc="0B82E0F0">
      <w:numFmt w:val="bullet"/>
      <w:lvlText w:val="•"/>
      <w:lvlJc w:val="left"/>
      <w:pPr>
        <w:ind w:left="2052" w:hanging="267"/>
      </w:pPr>
      <w:rPr>
        <w:rFonts w:hint="default"/>
        <w:lang w:val="uk-UA" w:eastAsia="en-US" w:bidi="ar-SA"/>
      </w:rPr>
    </w:lvl>
    <w:lvl w:ilvl="3" w:tplc="DA6C1C6C">
      <w:numFmt w:val="bullet"/>
      <w:lvlText w:val="•"/>
      <w:lvlJc w:val="left"/>
      <w:pPr>
        <w:ind w:left="3124" w:hanging="267"/>
      </w:pPr>
      <w:rPr>
        <w:rFonts w:hint="default"/>
        <w:lang w:val="uk-UA" w:eastAsia="en-US" w:bidi="ar-SA"/>
      </w:rPr>
    </w:lvl>
    <w:lvl w:ilvl="4" w:tplc="B7245DB6">
      <w:numFmt w:val="bullet"/>
      <w:lvlText w:val="•"/>
      <w:lvlJc w:val="left"/>
      <w:pPr>
        <w:ind w:left="4196" w:hanging="267"/>
      </w:pPr>
      <w:rPr>
        <w:rFonts w:hint="default"/>
        <w:lang w:val="uk-UA" w:eastAsia="en-US" w:bidi="ar-SA"/>
      </w:rPr>
    </w:lvl>
    <w:lvl w:ilvl="5" w:tplc="8B34EF40">
      <w:numFmt w:val="bullet"/>
      <w:lvlText w:val="•"/>
      <w:lvlJc w:val="left"/>
      <w:pPr>
        <w:ind w:left="5268" w:hanging="267"/>
      </w:pPr>
      <w:rPr>
        <w:rFonts w:hint="default"/>
        <w:lang w:val="uk-UA" w:eastAsia="en-US" w:bidi="ar-SA"/>
      </w:rPr>
    </w:lvl>
    <w:lvl w:ilvl="6" w:tplc="0B4A8060">
      <w:numFmt w:val="bullet"/>
      <w:lvlText w:val="•"/>
      <w:lvlJc w:val="left"/>
      <w:pPr>
        <w:ind w:left="6340" w:hanging="267"/>
      </w:pPr>
      <w:rPr>
        <w:rFonts w:hint="default"/>
        <w:lang w:val="uk-UA" w:eastAsia="en-US" w:bidi="ar-SA"/>
      </w:rPr>
    </w:lvl>
    <w:lvl w:ilvl="7" w:tplc="40268480">
      <w:numFmt w:val="bullet"/>
      <w:lvlText w:val="•"/>
      <w:lvlJc w:val="left"/>
      <w:pPr>
        <w:ind w:left="7412" w:hanging="267"/>
      </w:pPr>
      <w:rPr>
        <w:rFonts w:hint="default"/>
        <w:lang w:val="uk-UA" w:eastAsia="en-US" w:bidi="ar-SA"/>
      </w:rPr>
    </w:lvl>
    <w:lvl w:ilvl="8" w:tplc="A66ABC36">
      <w:numFmt w:val="bullet"/>
      <w:lvlText w:val="•"/>
      <w:lvlJc w:val="left"/>
      <w:pPr>
        <w:ind w:left="8484" w:hanging="267"/>
      </w:pPr>
      <w:rPr>
        <w:rFonts w:hint="default"/>
        <w:lang w:val="uk-UA" w:eastAsia="en-US" w:bidi="ar-SA"/>
      </w:rPr>
    </w:lvl>
  </w:abstractNum>
  <w:abstractNum w:abstractNumId="10" w15:restartNumberingAfterBreak="0">
    <w:nsid w:val="42C37A8F"/>
    <w:multiLevelType w:val="hybridMultilevel"/>
    <w:tmpl w:val="91D2B4EA"/>
    <w:lvl w:ilvl="0" w:tplc="94FAB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414C0"/>
    <w:multiLevelType w:val="hybridMultilevel"/>
    <w:tmpl w:val="5F24653C"/>
    <w:lvl w:ilvl="0" w:tplc="4A3068C0">
      <w:start w:val="1"/>
      <w:numFmt w:val="decimal"/>
      <w:lvlText w:val="%1)"/>
      <w:lvlJc w:val="left"/>
      <w:pPr>
        <w:ind w:left="760" w:hanging="245"/>
        <w:jc w:val="left"/>
      </w:pPr>
      <w:rPr>
        <w:rFonts w:ascii="Times New Roman" w:eastAsia="Times New Roman" w:hAnsi="Times New Roman" w:cs="Times New Roman" w:hint="default"/>
        <w:b w:val="0"/>
        <w:bCs w:val="0"/>
        <w:i w:val="0"/>
        <w:iCs w:val="0"/>
        <w:w w:val="99"/>
        <w:sz w:val="22"/>
        <w:szCs w:val="22"/>
        <w:lang w:val="uk-UA" w:eastAsia="en-US" w:bidi="ar-SA"/>
      </w:rPr>
    </w:lvl>
    <w:lvl w:ilvl="1" w:tplc="1110DDFA">
      <w:numFmt w:val="bullet"/>
      <w:lvlText w:val="•"/>
      <w:lvlJc w:val="left"/>
      <w:pPr>
        <w:ind w:left="1746" w:hanging="245"/>
      </w:pPr>
      <w:rPr>
        <w:rFonts w:hint="default"/>
        <w:lang w:val="uk-UA" w:eastAsia="en-US" w:bidi="ar-SA"/>
      </w:rPr>
    </w:lvl>
    <w:lvl w:ilvl="2" w:tplc="692A0542">
      <w:numFmt w:val="bullet"/>
      <w:lvlText w:val="•"/>
      <w:lvlJc w:val="left"/>
      <w:pPr>
        <w:ind w:left="2733" w:hanging="245"/>
      </w:pPr>
      <w:rPr>
        <w:rFonts w:hint="default"/>
        <w:lang w:val="uk-UA" w:eastAsia="en-US" w:bidi="ar-SA"/>
      </w:rPr>
    </w:lvl>
    <w:lvl w:ilvl="3" w:tplc="0D5A795A">
      <w:numFmt w:val="bullet"/>
      <w:lvlText w:val="•"/>
      <w:lvlJc w:val="left"/>
      <w:pPr>
        <w:ind w:left="3720" w:hanging="245"/>
      </w:pPr>
      <w:rPr>
        <w:rFonts w:hint="default"/>
        <w:lang w:val="uk-UA" w:eastAsia="en-US" w:bidi="ar-SA"/>
      </w:rPr>
    </w:lvl>
    <w:lvl w:ilvl="4" w:tplc="F3DA7FBE">
      <w:numFmt w:val="bullet"/>
      <w:lvlText w:val="•"/>
      <w:lvlJc w:val="left"/>
      <w:pPr>
        <w:ind w:left="4707" w:hanging="245"/>
      </w:pPr>
      <w:rPr>
        <w:rFonts w:hint="default"/>
        <w:lang w:val="uk-UA" w:eastAsia="en-US" w:bidi="ar-SA"/>
      </w:rPr>
    </w:lvl>
    <w:lvl w:ilvl="5" w:tplc="0980CA5E">
      <w:numFmt w:val="bullet"/>
      <w:lvlText w:val="•"/>
      <w:lvlJc w:val="left"/>
      <w:pPr>
        <w:ind w:left="5694" w:hanging="245"/>
      </w:pPr>
      <w:rPr>
        <w:rFonts w:hint="default"/>
        <w:lang w:val="uk-UA" w:eastAsia="en-US" w:bidi="ar-SA"/>
      </w:rPr>
    </w:lvl>
    <w:lvl w:ilvl="6" w:tplc="FC90D520">
      <w:numFmt w:val="bullet"/>
      <w:lvlText w:val="•"/>
      <w:lvlJc w:val="left"/>
      <w:pPr>
        <w:ind w:left="6681" w:hanging="245"/>
      </w:pPr>
      <w:rPr>
        <w:rFonts w:hint="default"/>
        <w:lang w:val="uk-UA" w:eastAsia="en-US" w:bidi="ar-SA"/>
      </w:rPr>
    </w:lvl>
    <w:lvl w:ilvl="7" w:tplc="B9D23896">
      <w:numFmt w:val="bullet"/>
      <w:lvlText w:val="•"/>
      <w:lvlJc w:val="left"/>
      <w:pPr>
        <w:ind w:left="7668" w:hanging="245"/>
      </w:pPr>
      <w:rPr>
        <w:rFonts w:hint="default"/>
        <w:lang w:val="uk-UA" w:eastAsia="en-US" w:bidi="ar-SA"/>
      </w:rPr>
    </w:lvl>
    <w:lvl w:ilvl="8" w:tplc="46020DC8">
      <w:numFmt w:val="bullet"/>
      <w:lvlText w:val="•"/>
      <w:lvlJc w:val="left"/>
      <w:pPr>
        <w:ind w:left="8655" w:hanging="245"/>
      </w:pPr>
      <w:rPr>
        <w:rFonts w:hint="default"/>
        <w:lang w:val="uk-UA" w:eastAsia="en-US" w:bidi="ar-SA"/>
      </w:rPr>
    </w:lvl>
  </w:abstractNum>
  <w:abstractNum w:abstractNumId="12" w15:restartNumberingAfterBreak="0">
    <w:nsid w:val="45A46B3D"/>
    <w:multiLevelType w:val="hybridMultilevel"/>
    <w:tmpl w:val="E536D062"/>
    <w:lvl w:ilvl="0" w:tplc="82546B2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15:restartNumberingAfterBreak="0">
    <w:nsid w:val="52BC3DD7"/>
    <w:multiLevelType w:val="hybridMultilevel"/>
    <w:tmpl w:val="2E9CA24C"/>
    <w:lvl w:ilvl="0" w:tplc="24206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70206"/>
    <w:multiLevelType w:val="hybridMultilevel"/>
    <w:tmpl w:val="4D6EC45A"/>
    <w:lvl w:ilvl="0" w:tplc="FFFFFFFF">
      <w:start w:val="2"/>
      <w:numFmt w:val="decimal"/>
      <w:lvlText w:val="%1."/>
      <w:lvlJc w:val="left"/>
      <w:pPr>
        <w:tabs>
          <w:tab w:val="num" w:pos="960"/>
        </w:tabs>
        <w:ind w:left="9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5CC45B2"/>
    <w:multiLevelType w:val="hybridMultilevel"/>
    <w:tmpl w:val="52D07538"/>
    <w:lvl w:ilvl="0" w:tplc="1A0A7880">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6" w15:restartNumberingAfterBreak="0">
    <w:nsid w:val="5BE36114"/>
    <w:multiLevelType w:val="hybridMultilevel"/>
    <w:tmpl w:val="172AE440"/>
    <w:lvl w:ilvl="0" w:tplc="94FAB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64A93"/>
    <w:multiLevelType w:val="hybridMultilevel"/>
    <w:tmpl w:val="80A83F4E"/>
    <w:lvl w:ilvl="0" w:tplc="C04A8882">
      <w:numFmt w:val="bullet"/>
      <w:lvlText w:val="-"/>
      <w:lvlJc w:val="left"/>
      <w:pPr>
        <w:ind w:left="781" w:hanging="360"/>
      </w:pPr>
      <w:rPr>
        <w:rFonts w:ascii="Times New Roman" w:eastAsia="Times New Roman"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7"/>
  </w:num>
  <w:num w:numId="2">
    <w:abstractNumId w:val="11"/>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0"/>
  </w:num>
  <w:num w:numId="8">
    <w:abstractNumId w:val="13"/>
  </w:num>
  <w:num w:numId="9">
    <w:abstractNumId w:val="17"/>
  </w:num>
  <w:num w:numId="10">
    <w:abstractNumId w:val="8"/>
  </w:num>
  <w:num w:numId="11">
    <w:abstractNumId w:val="3"/>
  </w:num>
  <w:num w:numId="12">
    <w:abstractNumId w:val="4"/>
  </w:num>
  <w:num w:numId="13">
    <w:abstractNumId w:val="14"/>
  </w:num>
  <w:num w:numId="14">
    <w:abstractNumId w:val="2"/>
  </w:num>
  <w:num w:numId="15">
    <w:abstractNumId w:val="0"/>
  </w:num>
  <w:num w:numId="16">
    <w:abstractNumId w:val="6"/>
  </w:num>
  <w:num w:numId="17">
    <w:abstractNumId w:val="5"/>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CD"/>
    <w:rsid w:val="00296CC8"/>
    <w:rsid w:val="002F47AC"/>
    <w:rsid w:val="00307C06"/>
    <w:rsid w:val="003B2427"/>
    <w:rsid w:val="0044617F"/>
    <w:rsid w:val="00552BCD"/>
    <w:rsid w:val="00576D2E"/>
    <w:rsid w:val="008F0654"/>
    <w:rsid w:val="00A24495"/>
    <w:rsid w:val="00A67302"/>
    <w:rsid w:val="00A82982"/>
    <w:rsid w:val="00B11AD3"/>
    <w:rsid w:val="00B242DE"/>
    <w:rsid w:val="00B97355"/>
    <w:rsid w:val="00BE0118"/>
    <w:rsid w:val="00CF789F"/>
    <w:rsid w:val="00DD57B4"/>
    <w:rsid w:val="00E01F14"/>
    <w:rsid w:val="00E82325"/>
    <w:rsid w:val="00F2367D"/>
    <w:rsid w:val="00F655F9"/>
    <w:rsid w:val="00FD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B1828"/>
  <w15:docId w15:val="{D9F8172B-3CB2-461B-8AAF-57D32EF3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paragraph" w:styleId="1">
    <w:name w:val="heading 1"/>
    <w:basedOn w:val="a"/>
    <w:next w:val="a"/>
    <w:link w:val="10"/>
    <w:qFormat/>
    <w:rsid w:val="00A67302"/>
    <w:pPr>
      <w:keepNext/>
      <w:widowControl/>
      <w:autoSpaceDE/>
      <w:autoSpaceDN/>
      <w:jc w:val="center"/>
      <w:outlineLvl w:val="0"/>
    </w:pPr>
    <w:rPr>
      <w:b/>
      <w:bCs/>
      <w:sz w:val="28"/>
      <w:szCs w:val="24"/>
      <w:lang w:val="x-none" w:eastAsia="x-none"/>
    </w:rPr>
  </w:style>
  <w:style w:type="paragraph" w:styleId="2">
    <w:name w:val="heading 2"/>
    <w:basedOn w:val="a"/>
    <w:next w:val="a"/>
    <w:link w:val="20"/>
    <w:qFormat/>
    <w:rsid w:val="00A67302"/>
    <w:pPr>
      <w:keepNext/>
      <w:widowControl/>
      <w:tabs>
        <w:tab w:val="left" w:pos="5940"/>
      </w:tabs>
      <w:autoSpaceDE/>
      <w:autoSpaceDN/>
      <w:jc w:val="both"/>
      <w:outlineLvl w:val="1"/>
    </w:pPr>
    <w:rPr>
      <w:sz w:val="28"/>
      <w:szCs w:val="24"/>
      <w:lang w:eastAsia="x-none"/>
    </w:rPr>
  </w:style>
  <w:style w:type="paragraph" w:styleId="3">
    <w:name w:val="heading 3"/>
    <w:basedOn w:val="a"/>
    <w:next w:val="a"/>
    <w:link w:val="30"/>
    <w:unhideWhenUsed/>
    <w:qFormat/>
    <w:rsid w:val="00A67302"/>
    <w:pPr>
      <w:keepNext/>
      <w:widowControl/>
      <w:autoSpaceDE/>
      <w:autoSpaceDN/>
      <w:spacing w:before="240" w:after="60"/>
      <w:outlineLvl w:val="2"/>
    </w:pPr>
    <w:rPr>
      <w:rFonts w:ascii="Cambria" w:hAnsi="Cambria"/>
      <w:b/>
      <w:bCs/>
      <w:sz w:val="26"/>
      <w:szCs w:val="26"/>
      <w:lang w:eastAsia="x-none"/>
    </w:rPr>
  </w:style>
  <w:style w:type="paragraph" w:styleId="4">
    <w:name w:val="heading 4"/>
    <w:basedOn w:val="a"/>
    <w:next w:val="a"/>
    <w:link w:val="40"/>
    <w:qFormat/>
    <w:rsid w:val="00A67302"/>
    <w:pPr>
      <w:keepNext/>
      <w:widowControl/>
      <w:autoSpaceDE/>
      <w:autoSpaceDN/>
      <w:jc w:val="both"/>
      <w:outlineLvl w:val="3"/>
    </w:pPr>
    <w:rPr>
      <w:b/>
      <w:bCs/>
      <w:i/>
      <w:iCs/>
      <w:sz w:val="28"/>
      <w:szCs w:val="24"/>
      <w:lang w:eastAsia="ru-RU"/>
    </w:rPr>
  </w:style>
  <w:style w:type="paragraph" w:styleId="7">
    <w:name w:val="heading 7"/>
    <w:basedOn w:val="a"/>
    <w:next w:val="a"/>
    <w:link w:val="70"/>
    <w:qFormat/>
    <w:rsid w:val="00A67302"/>
    <w:pPr>
      <w:keepNext/>
      <w:widowControl/>
      <w:autoSpaceDE/>
      <w:autoSpaceDN/>
      <w:outlineLvl w:val="6"/>
    </w:pPr>
    <w:rPr>
      <w:b/>
      <w:bCs/>
      <w:sz w:val="28"/>
      <w:szCs w:val="24"/>
      <w:lang w:eastAsia="ru-RU"/>
    </w:rPr>
  </w:style>
  <w:style w:type="paragraph" w:styleId="9">
    <w:name w:val="heading 9"/>
    <w:basedOn w:val="a"/>
    <w:next w:val="a"/>
    <w:link w:val="90"/>
    <w:qFormat/>
    <w:rsid w:val="00A67302"/>
    <w:pPr>
      <w:keepNext/>
      <w:widowControl/>
      <w:autoSpaceDE/>
      <w:autoSpaceDN/>
      <w:ind w:left="360"/>
      <w:jc w:val="both"/>
      <w:outlineLvl w:val="8"/>
    </w:pPr>
    <w:rPr>
      <w:b/>
      <w:bCs/>
      <w:i/>
      <w:i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qFormat/>
    <w:pPr>
      <w:ind w:left="760"/>
    </w:pPr>
  </w:style>
  <w:style w:type="paragraph" w:styleId="a4">
    <w:name w:val="List Paragraph"/>
    <w:basedOn w:val="a"/>
    <w:uiPriority w:val="1"/>
    <w:qFormat/>
    <w:pPr>
      <w:ind w:left="760"/>
      <w:jc w:val="both"/>
    </w:pPr>
  </w:style>
  <w:style w:type="paragraph" w:customStyle="1" w:styleId="TableParagraph">
    <w:name w:val="Table Paragraph"/>
    <w:basedOn w:val="a"/>
    <w:uiPriority w:val="1"/>
    <w:qFormat/>
    <w:pPr>
      <w:spacing w:line="253" w:lineRule="exact"/>
      <w:ind w:left="107"/>
    </w:pPr>
  </w:style>
  <w:style w:type="paragraph" w:styleId="a5">
    <w:name w:val="header"/>
    <w:basedOn w:val="a"/>
    <w:link w:val="a6"/>
    <w:uiPriority w:val="99"/>
    <w:unhideWhenUsed/>
    <w:rsid w:val="00307C06"/>
    <w:pPr>
      <w:tabs>
        <w:tab w:val="center" w:pos="4677"/>
        <w:tab w:val="right" w:pos="9355"/>
      </w:tabs>
    </w:pPr>
  </w:style>
  <w:style w:type="character" w:customStyle="1" w:styleId="a6">
    <w:name w:val="Верхний колонтитул Знак"/>
    <w:basedOn w:val="a0"/>
    <w:link w:val="a5"/>
    <w:uiPriority w:val="99"/>
    <w:rsid w:val="00307C06"/>
    <w:rPr>
      <w:rFonts w:ascii="Times New Roman" w:eastAsia="Times New Roman" w:hAnsi="Times New Roman" w:cs="Times New Roman"/>
      <w:lang w:val="uk-UA"/>
    </w:rPr>
  </w:style>
  <w:style w:type="paragraph" w:styleId="a7">
    <w:name w:val="footer"/>
    <w:basedOn w:val="a"/>
    <w:link w:val="a8"/>
    <w:uiPriority w:val="99"/>
    <w:unhideWhenUsed/>
    <w:rsid w:val="00307C06"/>
    <w:pPr>
      <w:tabs>
        <w:tab w:val="center" w:pos="4677"/>
        <w:tab w:val="right" w:pos="9355"/>
      </w:tabs>
    </w:pPr>
  </w:style>
  <w:style w:type="character" w:customStyle="1" w:styleId="a8">
    <w:name w:val="Нижний колонтитул Знак"/>
    <w:basedOn w:val="a0"/>
    <w:link w:val="a7"/>
    <w:uiPriority w:val="99"/>
    <w:rsid w:val="00307C06"/>
    <w:rPr>
      <w:rFonts w:ascii="Times New Roman" w:eastAsia="Times New Roman" w:hAnsi="Times New Roman" w:cs="Times New Roman"/>
      <w:lang w:val="uk-UA"/>
    </w:rPr>
  </w:style>
  <w:style w:type="character" w:customStyle="1" w:styleId="10">
    <w:name w:val="Заголовок 1 Знак"/>
    <w:basedOn w:val="a0"/>
    <w:link w:val="1"/>
    <w:rsid w:val="00A67302"/>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67302"/>
    <w:rPr>
      <w:rFonts w:ascii="Times New Roman" w:eastAsia="Times New Roman" w:hAnsi="Times New Roman" w:cs="Times New Roman"/>
      <w:sz w:val="28"/>
      <w:szCs w:val="24"/>
      <w:lang w:val="uk-UA" w:eastAsia="x-none"/>
    </w:rPr>
  </w:style>
  <w:style w:type="character" w:customStyle="1" w:styleId="30">
    <w:name w:val="Заголовок 3 Знак"/>
    <w:basedOn w:val="a0"/>
    <w:link w:val="3"/>
    <w:rsid w:val="00A67302"/>
    <w:rPr>
      <w:rFonts w:ascii="Cambria" w:eastAsia="Times New Roman" w:hAnsi="Cambria" w:cs="Times New Roman"/>
      <w:b/>
      <w:bCs/>
      <w:sz w:val="26"/>
      <w:szCs w:val="26"/>
      <w:lang w:val="uk-UA" w:eastAsia="x-none"/>
    </w:rPr>
  </w:style>
  <w:style w:type="character" w:customStyle="1" w:styleId="40">
    <w:name w:val="Заголовок 4 Знак"/>
    <w:basedOn w:val="a0"/>
    <w:link w:val="4"/>
    <w:rsid w:val="00A67302"/>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rsid w:val="00A67302"/>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rsid w:val="00A67302"/>
    <w:rPr>
      <w:rFonts w:ascii="Times New Roman" w:eastAsia="Times New Roman" w:hAnsi="Times New Roman" w:cs="Times New Roman"/>
      <w:b/>
      <w:bCs/>
      <w:i/>
      <w:iCs/>
      <w:sz w:val="28"/>
      <w:szCs w:val="24"/>
      <w:lang w:val="ru-RU" w:eastAsia="ru-RU"/>
    </w:rPr>
  </w:style>
  <w:style w:type="paragraph" w:customStyle="1" w:styleId="a9">
    <w:basedOn w:val="a"/>
    <w:next w:val="aa"/>
    <w:qFormat/>
    <w:rsid w:val="00A67302"/>
    <w:pPr>
      <w:widowControl/>
      <w:autoSpaceDE/>
      <w:autoSpaceDN/>
      <w:jc w:val="center"/>
    </w:pPr>
    <w:rPr>
      <w:b/>
      <w:bCs/>
      <w:sz w:val="32"/>
      <w:szCs w:val="24"/>
      <w:lang w:eastAsia="ru-RU"/>
    </w:rPr>
  </w:style>
  <w:style w:type="paragraph" w:styleId="21">
    <w:name w:val="Body Text 2"/>
    <w:basedOn w:val="a"/>
    <w:link w:val="22"/>
    <w:rsid w:val="00A67302"/>
    <w:pPr>
      <w:widowControl/>
      <w:autoSpaceDE/>
      <w:autoSpaceDN/>
      <w:jc w:val="both"/>
    </w:pPr>
    <w:rPr>
      <w:sz w:val="28"/>
      <w:szCs w:val="24"/>
      <w:lang w:eastAsia="ru-RU"/>
    </w:rPr>
  </w:style>
  <w:style w:type="character" w:customStyle="1" w:styleId="22">
    <w:name w:val="Основной текст 2 Знак"/>
    <w:basedOn w:val="a0"/>
    <w:link w:val="21"/>
    <w:rsid w:val="00A67302"/>
    <w:rPr>
      <w:rFonts w:ascii="Times New Roman" w:eastAsia="Times New Roman" w:hAnsi="Times New Roman" w:cs="Times New Roman"/>
      <w:sz w:val="28"/>
      <w:szCs w:val="24"/>
      <w:lang w:val="uk-UA" w:eastAsia="ru-RU"/>
    </w:rPr>
  </w:style>
  <w:style w:type="paragraph" w:styleId="ab">
    <w:name w:val="Body Text Indent"/>
    <w:basedOn w:val="a"/>
    <w:link w:val="ac"/>
    <w:rsid w:val="00A67302"/>
    <w:pPr>
      <w:widowControl/>
      <w:overflowPunct w:val="0"/>
      <w:adjustRightInd w:val="0"/>
      <w:ind w:firstLine="284"/>
      <w:jc w:val="both"/>
      <w:textAlignment w:val="baseline"/>
    </w:pPr>
    <w:rPr>
      <w:sz w:val="28"/>
      <w:szCs w:val="20"/>
      <w:lang w:eastAsia="x-none"/>
    </w:rPr>
  </w:style>
  <w:style w:type="character" w:customStyle="1" w:styleId="ac">
    <w:name w:val="Основной текст с отступом Знак"/>
    <w:basedOn w:val="a0"/>
    <w:link w:val="ab"/>
    <w:rsid w:val="00A67302"/>
    <w:rPr>
      <w:rFonts w:ascii="Times New Roman" w:eastAsia="Times New Roman" w:hAnsi="Times New Roman" w:cs="Times New Roman"/>
      <w:sz w:val="28"/>
      <w:szCs w:val="20"/>
      <w:lang w:val="uk-UA" w:eastAsia="x-none"/>
    </w:rPr>
  </w:style>
  <w:style w:type="paragraph" w:styleId="23">
    <w:name w:val="Body Text Indent 2"/>
    <w:basedOn w:val="a"/>
    <w:link w:val="24"/>
    <w:rsid w:val="00A67302"/>
    <w:pPr>
      <w:widowControl/>
      <w:autoSpaceDE/>
      <w:autoSpaceDN/>
      <w:ind w:firstLine="360"/>
      <w:jc w:val="both"/>
    </w:pPr>
    <w:rPr>
      <w:sz w:val="28"/>
      <w:szCs w:val="24"/>
      <w:lang w:eastAsia="ru-RU"/>
    </w:rPr>
  </w:style>
  <w:style w:type="character" w:customStyle="1" w:styleId="24">
    <w:name w:val="Основной текст с отступом 2 Знак"/>
    <w:basedOn w:val="a0"/>
    <w:link w:val="23"/>
    <w:rsid w:val="00A67302"/>
    <w:rPr>
      <w:rFonts w:ascii="Times New Roman" w:eastAsia="Times New Roman" w:hAnsi="Times New Roman" w:cs="Times New Roman"/>
      <w:sz w:val="28"/>
      <w:szCs w:val="24"/>
      <w:lang w:val="uk-UA" w:eastAsia="ru-RU"/>
    </w:rPr>
  </w:style>
  <w:style w:type="paragraph" w:styleId="HTML">
    <w:name w:val="HTML Preformatted"/>
    <w:basedOn w:val="a"/>
    <w:link w:val="HTML0"/>
    <w:rsid w:val="00A67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A67302"/>
    <w:rPr>
      <w:rFonts w:ascii="Courier New" w:eastAsia="Courier New" w:hAnsi="Courier New" w:cs="Courier New"/>
      <w:sz w:val="20"/>
      <w:szCs w:val="20"/>
      <w:lang w:val="ru-RU" w:eastAsia="ru-RU"/>
    </w:rPr>
  </w:style>
  <w:style w:type="paragraph" w:styleId="31">
    <w:name w:val="Body Text 3"/>
    <w:basedOn w:val="a"/>
    <w:link w:val="32"/>
    <w:rsid w:val="00A67302"/>
    <w:pPr>
      <w:widowControl/>
      <w:autoSpaceDE/>
      <w:autoSpaceDN/>
      <w:ind w:right="894"/>
      <w:jc w:val="both"/>
    </w:pPr>
    <w:rPr>
      <w:sz w:val="28"/>
      <w:szCs w:val="24"/>
      <w:lang w:eastAsia="ru-RU"/>
    </w:rPr>
  </w:style>
  <w:style w:type="character" w:customStyle="1" w:styleId="32">
    <w:name w:val="Основной текст 3 Знак"/>
    <w:basedOn w:val="a0"/>
    <w:link w:val="31"/>
    <w:rsid w:val="00A67302"/>
    <w:rPr>
      <w:rFonts w:ascii="Times New Roman" w:eastAsia="Times New Roman" w:hAnsi="Times New Roman" w:cs="Times New Roman"/>
      <w:sz w:val="28"/>
      <w:szCs w:val="24"/>
      <w:lang w:val="uk-UA" w:eastAsia="ru-RU"/>
    </w:rPr>
  </w:style>
  <w:style w:type="paragraph" w:styleId="33">
    <w:name w:val="Body Text Indent 3"/>
    <w:basedOn w:val="a"/>
    <w:link w:val="34"/>
    <w:rsid w:val="00A67302"/>
    <w:pPr>
      <w:widowControl/>
      <w:autoSpaceDE/>
      <w:autoSpaceDN/>
      <w:ind w:firstLine="360"/>
      <w:jc w:val="both"/>
    </w:pPr>
    <w:rPr>
      <w:sz w:val="20"/>
      <w:szCs w:val="24"/>
      <w:lang w:eastAsia="ru-RU"/>
    </w:rPr>
  </w:style>
  <w:style w:type="character" w:customStyle="1" w:styleId="34">
    <w:name w:val="Основной текст с отступом 3 Знак"/>
    <w:basedOn w:val="a0"/>
    <w:link w:val="33"/>
    <w:rsid w:val="00A67302"/>
    <w:rPr>
      <w:rFonts w:ascii="Times New Roman" w:eastAsia="Times New Roman" w:hAnsi="Times New Roman" w:cs="Times New Roman"/>
      <w:sz w:val="20"/>
      <w:szCs w:val="24"/>
      <w:lang w:val="uk-UA" w:eastAsia="ru-RU"/>
    </w:rPr>
  </w:style>
  <w:style w:type="paragraph" w:customStyle="1" w:styleId="11">
    <w:name w:val="Обычный1"/>
    <w:rsid w:val="00A67302"/>
    <w:pPr>
      <w:autoSpaceDE/>
      <w:autoSpaceDN/>
      <w:spacing w:line="260" w:lineRule="auto"/>
      <w:ind w:firstLine="560"/>
    </w:pPr>
    <w:rPr>
      <w:rFonts w:ascii="Times New Roman" w:eastAsia="Times New Roman" w:hAnsi="Times New Roman" w:cs="Times New Roman"/>
      <w:snapToGrid w:val="0"/>
      <w:szCs w:val="20"/>
      <w:lang w:val="uk-UA" w:eastAsia="ru-RU"/>
    </w:rPr>
  </w:style>
  <w:style w:type="character" w:styleId="ad">
    <w:name w:val="page number"/>
    <w:basedOn w:val="a0"/>
    <w:rsid w:val="00A67302"/>
  </w:style>
  <w:style w:type="table" w:styleId="ae">
    <w:name w:val="Table Grid"/>
    <w:basedOn w:val="a1"/>
    <w:uiPriority w:val="59"/>
    <w:rsid w:val="00A6730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semiHidden/>
    <w:rsid w:val="00A67302"/>
    <w:pPr>
      <w:widowControl/>
      <w:tabs>
        <w:tab w:val="right" w:leader="dot" w:pos="9629"/>
      </w:tabs>
      <w:autoSpaceDE/>
      <w:autoSpaceDN/>
      <w:spacing w:before="240"/>
      <w:jc w:val="center"/>
    </w:pPr>
    <w:rPr>
      <w:rFonts w:ascii="Bookman Old Style" w:hAnsi="Bookman Old Style"/>
      <w:b/>
      <w:bCs/>
      <w:sz w:val="32"/>
      <w:szCs w:val="20"/>
      <w:lang w:eastAsia="ru-RU"/>
    </w:rPr>
  </w:style>
  <w:style w:type="paragraph" w:styleId="af">
    <w:name w:val="Balloon Text"/>
    <w:basedOn w:val="a"/>
    <w:link w:val="af0"/>
    <w:semiHidden/>
    <w:rsid w:val="00A67302"/>
    <w:pPr>
      <w:widowControl/>
      <w:autoSpaceDE/>
      <w:autoSpaceDN/>
    </w:pPr>
    <w:rPr>
      <w:rFonts w:ascii="Tahoma" w:hAnsi="Tahoma" w:cs="Tahoma"/>
      <w:sz w:val="16"/>
      <w:szCs w:val="16"/>
      <w:lang w:eastAsia="ru-RU"/>
    </w:rPr>
  </w:style>
  <w:style w:type="character" w:customStyle="1" w:styleId="af0">
    <w:name w:val="Текст выноски Знак"/>
    <w:basedOn w:val="a0"/>
    <w:link w:val="af"/>
    <w:semiHidden/>
    <w:rsid w:val="00A67302"/>
    <w:rPr>
      <w:rFonts w:ascii="Tahoma" w:eastAsia="Times New Roman" w:hAnsi="Tahoma" w:cs="Tahoma"/>
      <w:sz w:val="16"/>
      <w:szCs w:val="16"/>
      <w:lang w:val="uk-UA" w:eastAsia="ru-RU"/>
    </w:rPr>
  </w:style>
  <w:style w:type="paragraph" w:customStyle="1" w:styleId="af1">
    <w:name w:val="Знак Знак Знак Знак Знак Знак"/>
    <w:basedOn w:val="a"/>
    <w:rsid w:val="00A67302"/>
    <w:pPr>
      <w:widowControl/>
      <w:autoSpaceDE/>
      <w:autoSpaceDN/>
    </w:pPr>
    <w:rPr>
      <w:rFonts w:ascii="Verdana" w:hAnsi="Verdana" w:cs="Verdana"/>
      <w:sz w:val="20"/>
      <w:szCs w:val="20"/>
      <w:lang w:val="en-US"/>
    </w:rPr>
  </w:style>
  <w:style w:type="paragraph" w:customStyle="1" w:styleId="12">
    <w:name w:val="Знак Знак Знак1 Знак Знак Знак Знак"/>
    <w:basedOn w:val="a"/>
    <w:rsid w:val="00A67302"/>
    <w:pPr>
      <w:widowControl/>
      <w:autoSpaceDE/>
      <w:autoSpaceDN/>
      <w:spacing w:after="160" w:line="240" w:lineRule="exact"/>
    </w:pPr>
    <w:rPr>
      <w:rFonts w:ascii="Verdana" w:hAnsi="Verdana" w:cs="Verdana"/>
      <w:sz w:val="20"/>
      <w:szCs w:val="20"/>
      <w:lang w:val="en-US"/>
    </w:rPr>
  </w:style>
  <w:style w:type="paragraph" w:styleId="af2">
    <w:name w:val="footnote text"/>
    <w:basedOn w:val="a"/>
    <w:link w:val="af3"/>
    <w:rsid w:val="00A67302"/>
    <w:pPr>
      <w:widowControl/>
      <w:autoSpaceDE/>
      <w:autoSpaceDN/>
    </w:pPr>
    <w:rPr>
      <w:sz w:val="20"/>
      <w:szCs w:val="20"/>
      <w:lang w:val="ru-RU" w:eastAsia="ru-RU"/>
    </w:rPr>
  </w:style>
  <w:style w:type="character" w:customStyle="1" w:styleId="af3">
    <w:name w:val="Текст сноски Знак"/>
    <w:basedOn w:val="a0"/>
    <w:link w:val="af2"/>
    <w:rsid w:val="00A67302"/>
    <w:rPr>
      <w:rFonts w:ascii="Times New Roman" w:eastAsia="Times New Roman" w:hAnsi="Times New Roman" w:cs="Times New Roman"/>
      <w:sz w:val="20"/>
      <w:szCs w:val="20"/>
      <w:lang w:val="ru-RU" w:eastAsia="ru-RU"/>
    </w:rPr>
  </w:style>
  <w:style w:type="character" w:styleId="af4">
    <w:name w:val="footnote reference"/>
    <w:rsid w:val="00A67302"/>
    <w:rPr>
      <w:vertAlign w:val="superscript"/>
    </w:rPr>
  </w:style>
  <w:style w:type="paragraph" w:customStyle="1" w:styleId="rtejustify">
    <w:name w:val="rtejustify"/>
    <w:basedOn w:val="a"/>
    <w:rsid w:val="00A67302"/>
    <w:pPr>
      <w:widowControl/>
      <w:autoSpaceDE/>
      <w:autoSpaceDN/>
      <w:spacing w:before="100" w:beforeAutospacing="1" w:after="100" w:afterAutospacing="1"/>
    </w:pPr>
    <w:rPr>
      <w:sz w:val="24"/>
      <w:szCs w:val="24"/>
      <w:lang w:val="ru-RU" w:eastAsia="ru-RU"/>
    </w:rPr>
  </w:style>
  <w:style w:type="character" w:styleId="af5">
    <w:name w:val="Hyperlink"/>
    <w:rsid w:val="00A67302"/>
    <w:rPr>
      <w:color w:val="0000FF"/>
      <w:u w:val="single"/>
    </w:rPr>
  </w:style>
  <w:style w:type="paragraph" w:customStyle="1" w:styleId="tj">
    <w:name w:val="tj"/>
    <w:basedOn w:val="a"/>
    <w:rsid w:val="00A67302"/>
    <w:pPr>
      <w:widowControl/>
      <w:autoSpaceDE/>
      <w:autoSpaceDN/>
      <w:spacing w:before="100" w:beforeAutospacing="1" w:after="100" w:afterAutospacing="1"/>
    </w:pPr>
    <w:rPr>
      <w:sz w:val="24"/>
      <w:szCs w:val="24"/>
      <w:lang w:val="ru-RU" w:eastAsia="ru-RU"/>
    </w:rPr>
  </w:style>
  <w:style w:type="paragraph" w:customStyle="1" w:styleId="tr">
    <w:name w:val="tr"/>
    <w:basedOn w:val="a"/>
    <w:rsid w:val="00A67302"/>
    <w:pPr>
      <w:widowControl/>
      <w:autoSpaceDE/>
      <w:autoSpaceDN/>
      <w:spacing w:before="100" w:beforeAutospacing="1" w:after="100" w:afterAutospacing="1"/>
    </w:pPr>
    <w:rPr>
      <w:sz w:val="24"/>
      <w:szCs w:val="24"/>
      <w:lang w:val="ru-RU" w:eastAsia="ru-RU"/>
    </w:rPr>
  </w:style>
  <w:style w:type="paragraph" w:styleId="af6">
    <w:name w:val="Normal (Web)"/>
    <w:basedOn w:val="a"/>
    <w:uiPriority w:val="99"/>
    <w:unhideWhenUsed/>
    <w:rsid w:val="00A67302"/>
    <w:pPr>
      <w:widowControl/>
      <w:autoSpaceDE/>
      <w:autoSpaceDN/>
      <w:spacing w:before="100" w:beforeAutospacing="1" w:after="100" w:afterAutospacing="1"/>
    </w:pPr>
    <w:rPr>
      <w:sz w:val="24"/>
      <w:szCs w:val="24"/>
      <w:lang w:val="ru-RU" w:eastAsia="ru-RU"/>
    </w:rPr>
  </w:style>
  <w:style w:type="character" w:styleId="af7">
    <w:name w:val="Emphasis"/>
    <w:uiPriority w:val="20"/>
    <w:qFormat/>
    <w:rsid w:val="00A67302"/>
    <w:rPr>
      <w:i/>
      <w:iCs/>
    </w:rPr>
  </w:style>
  <w:style w:type="character" w:customStyle="1" w:styleId="rvts9">
    <w:name w:val="rvts9"/>
    <w:basedOn w:val="a0"/>
    <w:rsid w:val="00A67302"/>
  </w:style>
  <w:style w:type="character" w:customStyle="1" w:styleId="rvts15">
    <w:name w:val="rvts15"/>
    <w:basedOn w:val="a0"/>
    <w:rsid w:val="00A67302"/>
  </w:style>
  <w:style w:type="paragraph" w:styleId="af8">
    <w:name w:val="No Spacing"/>
    <w:uiPriority w:val="1"/>
    <w:qFormat/>
    <w:rsid w:val="00A67302"/>
    <w:pPr>
      <w:widowControl/>
      <w:autoSpaceDE/>
      <w:autoSpaceDN/>
    </w:pPr>
    <w:rPr>
      <w:rFonts w:ascii="Times New Roman" w:eastAsia="Times New Roman" w:hAnsi="Times New Roman" w:cs="Times New Roman"/>
      <w:sz w:val="24"/>
      <w:szCs w:val="24"/>
      <w:lang w:val="uk-UA" w:eastAsia="ru-RU"/>
    </w:rPr>
  </w:style>
  <w:style w:type="paragraph" w:customStyle="1" w:styleId="Default">
    <w:name w:val="Default"/>
    <w:rsid w:val="00A67302"/>
    <w:pPr>
      <w:widowControl/>
      <w:adjustRightInd w:val="0"/>
    </w:pPr>
    <w:rPr>
      <w:rFonts w:ascii="Times New Roman" w:eastAsia="Times New Roman" w:hAnsi="Times New Roman" w:cs="Times New Roman"/>
      <w:color w:val="000000"/>
      <w:sz w:val="24"/>
      <w:szCs w:val="24"/>
      <w:lang w:val="ru-RU" w:eastAsia="ru-RU"/>
    </w:rPr>
  </w:style>
  <w:style w:type="paragraph" w:styleId="aa">
    <w:name w:val="Title"/>
    <w:basedOn w:val="a"/>
    <w:next w:val="a"/>
    <w:link w:val="af9"/>
    <w:uiPriority w:val="10"/>
    <w:qFormat/>
    <w:rsid w:val="00A67302"/>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a"/>
    <w:uiPriority w:val="10"/>
    <w:rsid w:val="00A67302"/>
    <w:rPr>
      <w:rFonts w:asciiTheme="majorHAnsi" w:eastAsiaTheme="majorEastAsia" w:hAnsiTheme="majorHAnsi" w:cstheme="majorBidi"/>
      <w:spacing w:val="-10"/>
      <w:kern w:val="28"/>
      <w:sz w:val="56"/>
      <w:szCs w:val="56"/>
      <w:lang w:val="uk-UA"/>
    </w:rPr>
  </w:style>
  <w:style w:type="paragraph" w:customStyle="1" w:styleId="afa">
    <w:basedOn w:val="a"/>
    <w:next w:val="aa"/>
    <w:qFormat/>
    <w:rsid w:val="00B242DE"/>
    <w:pPr>
      <w:widowControl/>
      <w:autoSpaceDE/>
      <w:autoSpaceDN/>
      <w:jc w:val="center"/>
    </w:pPr>
    <w:rPr>
      <w:b/>
      <w:bCs/>
      <w:sz w:val="32"/>
      <w:szCs w:val="24"/>
      <w:lang w:eastAsia="ru-RU"/>
    </w:rPr>
  </w:style>
  <w:style w:type="paragraph" w:customStyle="1" w:styleId="25">
    <w:name w:val="Обычный2"/>
    <w:rsid w:val="00B242DE"/>
    <w:pPr>
      <w:autoSpaceDE/>
      <w:autoSpaceDN/>
      <w:spacing w:line="260" w:lineRule="auto"/>
      <w:ind w:firstLine="560"/>
    </w:pPr>
    <w:rPr>
      <w:rFonts w:ascii="Times New Roman" w:eastAsia="Times New Roman" w:hAnsi="Times New Roman" w:cs="Times New Roman"/>
      <w:snapToGrid w:val="0"/>
      <w:szCs w:val="20"/>
      <w:lang w:val="uk-UA" w:eastAsia="ru-RU"/>
    </w:rPr>
  </w:style>
  <w:style w:type="paragraph" w:customStyle="1" w:styleId="afb">
    <w:name w:val="Знак Знак Знак Знак Знак Знак"/>
    <w:basedOn w:val="a"/>
    <w:rsid w:val="00B242DE"/>
    <w:pPr>
      <w:widowControl/>
      <w:autoSpaceDE/>
      <w:autoSpaceDN/>
    </w:pPr>
    <w:rPr>
      <w:rFonts w:ascii="Verdana" w:hAnsi="Verdana" w:cs="Verdana"/>
      <w:sz w:val="20"/>
      <w:szCs w:val="20"/>
      <w:lang w:val="en-US"/>
    </w:rPr>
  </w:style>
  <w:style w:type="paragraph" w:customStyle="1" w:styleId="13">
    <w:name w:val="Знак Знак Знак1 Знак Знак Знак Знак"/>
    <w:basedOn w:val="a"/>
    <w:rsid w:val="00B242DE"/>
    <w:pPr>
      <w:widowControl/>
      <w:autoSpaceDE/>
      <w:autoSpaceDN/>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3" Type="http://schemas.openxmlformats.org/officeDocument/2006/relationships/settings" Target="settings.xml"/><Relationship Id="rId7" Type="http://schemas.openxmlformats.org/officeDocument/2006/relationships/hyperlink" Target="https://zakon.rada.gov.ua/laws/show/246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Ирина</cp:lastModifiedBy>
  <cp:revision>2</cp:revision>
  <dcterms:created xsi:type="dcterms:W3CDTF">2023-03-29T13:13:00Z</dcterms:created>
  <dcterms:modified xsi:type="dcterms:W3CDTF">2023-03-29T13:13:00Z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2019</vt:lpwstr>
  </property>
  <property fmtid="{D5CDD505-2E9C-101B-9397-08002B2CF9AE}" pid="4" name="LastSaved">
    <vt:filetime>2023-03-20T00:00:00Z</vt:filetime>
  </property>
  <property fmtid="{D5CDD505-2E9C-101B-9397-08002B2CF9AE}" pid="5" name="Producer">
    <vt:lpwstr>Microsoft® Word 2019</vt:lpwstr>
  </property>
</Properties>
</file>